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4C" w:rsidRPr="00A3764C" w:rsidRDefault="00A3764C" w:rsidP="00A3764C">
      <w:pPr>
        <w:autoSpaceDE w:val="0"/>
        <w:autoSpaceDN w:val="0"/>
        <w:jc w:val="center"/>
        <w:rPr>
          <w:b/>
          <w:color w:val="000000"/>
          <w:sz w:val="18"/>
          <w:szCs w:val="17"/>
          <w:shd w:val="clear" w:color="auto" w:fill="FAFAFA"/>
        </w:rPr>
      </w:pPr>
      <w:r>
        <w:rPr>
          <w:b/>
          <w:color w:val="000000"/>
          <w:sz w:val="18"/>
          <w:szCs w:val="17"/>
          <w:shd w:val="clear" w:color="auto" w:fill="FAFAFA"/>
        </w:rPr>
        <w:t>Сообщение</w:t>
      </w:r>
      <w:r w:rsidRPr="00A3764C">
        <w:rPr>
          <w:b/>
          <w:color w:val="000000"/>
          <w:sz w:val="18"/>
          <w:szCs w:val="17"/>
          <w:shd w:val="clear" w:color="auto" w:fill="FAFAFA"/>
        </w:rPr>
        <w:t xml:space="preserve"> о существенном факте об отдельных решениях, принятых советом директоров (наблюдательным советом) эмитента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A3764C" w:rsidTr="00175507">
        <w:trPr>
          <w:cantSplit/>
          <w:jc w:val="center"/>
        </w:trPr>
        <w:tc>
          <w:tcPr>
            <w:tcW w:w="10060" w:type="dxa"/>
            <w:gridSpan w:val="2"/>
          </w:tcPr>
          <w:p w:rsidR="000E0A39" w:rsidRPr="00A3764C" w:rsidRDefault="000E0A39" w:rsidP="000E4F62">
            <w:pPr>
              <w:autoSpaceDE w:val="0"/>
              <w:autoSpaceDN w:val="0"/>
              <w:jc w:val="center"/>
              <w:rPr>
                <w:sz w:val="18"/>
                <w:szCs w:val="17"/>
                <w:lang w:eastAsia="ru-RU"/>
              </w:rPr>
            </w:pPr>
            <w:r w:rsidRPr="00A3764C">
              <w:rPr>
                <w:sz w:val="18"/>
                <w:szCs w:val="17"/>
                <w:lang w:eastAsia="ru-RU"/>
              </w:rPr>
              <w:t>1. Общие сведения</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1.1. Полное фирменное наименование эмитента (для некоммерческой организации – наименование)</w:t>
            </w:r>
          </w:p>
        </w:tc>
        <w:tc>
          <w:tcPr>
            <w:tcW w:w="5127" w:type="dxa"/>
          </w:tcPr>
          <w:p w:rsidR="000E0A39" w:rsidRPr="00A3764C" w:rsidRDefault="00B82780" w:rsidP="007350A8">
            <w:pPr>
              <w:autoSpaceDE w:val="0"/>
              <w:autoSpaceDN w:val="0"/>
              <w:rPr>
                <w:b/>
                <w:i/>
                <w:sz w:val="18"/>
                <w:szCs w:val="17"/>
                <w:lang w:eastAsia="ru-RU"/>
              </w:rPr>
            </w:pPr>
            <w:r w:rsidRPr="00A3764C">
              <w:rPr>
                <w:b/>
                <w:i/>
                <w:sz w:val="18"/>
                <w:szCs w:val="17"/>
                <w:lang w:eastAsia="ru-RU"/>
              </w:rPr>
              <w:t xml:space="preserve">Публичное </w:t>
            </w:r>
            <w:r w:rsidR="000E0A39" w:rsidRPr="00A3764C">
              <w:rPr>
                <w:b/>
                <w:i/>
                <w:sz w:val="18"/>
                <w:szCs w:val="17"/>
                <w:lang w:eastAsia="ru-RU"/>
              </w:rPr>
              <w:t>акционерное общество «</w:t>
            </w:r>
            <w:proofErr w:type="spellStart"/>
            <w:r w:rsidR="000E0A39" w:rsidRPr="00A3764C">
              <w:rPr>
                <w:b/>
                <w:i/>
                <w:sz w:val="18"/>
                <w:szCs w:val="17"/>
                <w:lang w:eastAsia="ru-RU"/>
              </w:rPr>
              <w:t>Русолово</w:t>
            </w:r>
            <w:proofErr w:type="spellEnd"/>
            <w:r w:rsidR="000E0A39" w:rsidRPr="00A3764C">
              <w:rPr>
                <w:b/>
                <w:i/>
                <w:sz w:val="18"/>
                <w:szCs w:val="17"/>
                <w:lang w:eastAsia="ru-RU"/>
              </w:rPr>
              <w:t>»</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1.2. Сокращенное фирменное наименование эмитента</w:t>
            </w:r>
          </w:p>
        </w:tc>
        <w:tc>
          <w:tcPr>
            <w:tcW w:w="5127" w:type="dxa"/>
          </w:tcPr>
          <w:p w:rsidR="000E0A39" w:rsidRPr="00A3764C" w:rsidRDefault="00B82780" w:rsidP="007350A8">
            <w:pPr>
              <w:autoSpaceDE w:val="0"/>
              <w:autoSpaceDN w:val="0"/>
              <w:rPr>
                <w:b/>
                <w:i/>
                <w:sz w:val="18"/>
                <w:szCs w:val="17"/>
                <w:lang w:eastAsia="ru-RU"/>
              </w:rPr>
            </w:pPr>
            <w:r w:rsidRPr="00A3764C">
              <w:rPr>
                <w:b/>
                <w:i/>
                <w:sz w:val="18"/>
                <w:szCs w:val="17"/>
                <w:lang w:eastAsia="ru-RU"/>
              </w:rPr>
              <w:t>П</w:t>
            </w:r>
            <w:r w:rsidR="000E0A39" w:rsidRPr="00A3764C">
              <w:rPr>
                <w:b/>
                <w:i/>
                <w:sz w:val="18"/>
                <w:szCs w:val="17"/>
                <w:lang w:eastAsia="ru-RU"/>
              </w:rPr>
              <w:t>АО «</w:t>
            </w:r>
            <w:proofErr w:type="spellStart"/>
            <w:r w:rsidR="000E0A39" w:rsidRPr="00A3764C">
              <w:rPr>
                <w:b/>
                <w:i/>
                <w:sz w:val="18"/>
                <w:szCs w:val="17"/>
                <w:lang w:eastAsia="ru-RU"/>
              </w:rPr>
              <w:t>Русолово</w:t>
            </w:r>
            <w:proofErr w:type="spellEnd"/>
            <w:r w:rsidR="000E0A39" w:rsidRPr="00A3764C">
              <w:rPr>
                <w:b/>
                <w:i/>
                <w:sz w:val="18"/>
                <w:szCs w:val="17"/>
                <w:lang w:eastAsia="ru-RU"/>
              </w:rPr>
              <w:t>»</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1.3. Место нахождения эмитента</w:t>
            </w:r>
          </w:p>
        </w:tc>
        <w:tc>
          <w:tcPr>
            <w:tcW w:w="5127" w:type="dxa"/>
          </w:tcPr>
          <w:p w:rsidR="000E0A39" w:rsidRPr="00A3764C" w:rsidRDefault="00B82780" w:rsidP="007350A8">
            <w:pPr>
              <w:autoSpaceDE w:val="0"/>
              <w:autoSpaceDN w:val="0"/>
              <w:rPr>
                <w:b/>
                <w:i/>
                <w:sz w:val="18"/>
                <w:szCs w:val="17"/>
                <w:lang w:eastAsia="ru-RU"/>
              </w:rPr>
            </w:pPr>
            <w:r w:rsidRPr="00A3764C">
              <w:rPr>
                <w:b/>
                <w:i/>
                <w:sz w:val="18"/>
                <w:szCs w:val="17"/>
              </w:rPr>
              <w:t>119049, г. Москва, Ленинский пр-т, д. 6, корп. 7, пом. III, комн. 47, эт.3</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1.4. ОГРН эмитента</w:t>
            </w:r>
          </w:p>
        </w:tc>
        <w:tc>
          <w:tcPr>
            <w:tcW w:w="5127" w:type="dxa"/>
          </w:tcPr>
          <w:p w:rsidR="000E0A39" w:rsidRPr="00A3764C" w:rsidRDefault="000E0A39" w:rsidP="007350A8">
            <w:pPr>
              <w:autoSpaceDE w:val="0"/>
              <w:autoSpaceDN w:val="0"/>
              <w:rPr>
                <w:b/>
                <w:i/>
                <w:sz w:val="18"/>
                <w:szCs w:val="17"/>
                <w:lang w:eastAsia="ru-RU"/>
              </w:rPr>
            </w:pPr>
            <w:r w:rsidRPr="00A3764C">
              <w:rPr>
                <w:b/>
                <w:i/>
                <w:sz w:val="18"/>
                <w:szCs w:val="17"/>
                <w:lang w:eastAsia="ru-RU"/>
              </w:rPr>
              <w:t>1127746391596</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1.5. ИНН эмитента</w:t>
            </w:r>
          </w:p>
        </w:tc>
        <w:tc>
          <w:tcPr>
            <w:tcW w:w="5127" w:type="dxa"/>
          </w:tcPr>
          <w:p w:rsidR="000E0A39" w:rsidRPr="00A3764C" w:rsidRDefault="000E0A39" w:rsidP="007350A8">
            <w:pPr>
              <w:autoSpaceDE w:val="0"/>
              <w:autoSpaceDN w:val="0"/>
              <w:rPr>
                <w:b/>
                <w:i/>
                <w:sz w:val="18"/>
                <w:szCs w:val="17"/>
                <w:lang w:eastAsia="ru-RU"/>
              </w:rPr>
            </w:pPr>
            <w:r w:rsidRPr="00A3764C">
              <w:rPr>
                <w:b/>
                <w:i/>
                <w:sz w:val="18"/>
                <w:szCs w:val="17"/>
                <w:lang w:eastAsia="ru-RU"/>
              </w:rPr>
              <w:t>7706774915</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1.6. Уникальный код эмитента, присвоенный регистрирующим органом</w:t>
            </w:r>
          </w:p>
        </w:tc>
        <w:tc>
          <w:tcPr>
            <w:tcW w:w="5127" w:type="dxa"/>
          </w:tcPr>
          <w:p w:rsidR="000E0A39" w:rsidRPr="00A3764C" w:rsidRDefault="000E0A39" w:rsidP="007350A8">
            <w:pPr>
              <w:autoSpaceDE w:val="0"/>
              <w:autoSpaceDN w:val="0"/>
              <w:rPr>
                <w:b/>
                <w:i/>
                <w:sz w:val="18"/>
                <w:szCs w:val="17"/>
                <w:lang w:eastAsia="ru-RU"/>
              </w:rPr>
            </w:pPr>
            <w:r w:rsidRPr="00A3764C">
              <w:rPr>
                <w:b/>
                <w:i/>
                <w:sz w:val="18"/>
                <w:szCs w:val="17"/>
                <w:lang w:eastAsia="ru-RU"/>
              </w:rPr>
              <w:t>15065-А</w:t>
            </w:r>
          </w:p>
        </w:tc>
      </w:tr>
      <w:tr w:rsidR="000E0A39" w:rsidRPr="00A3764C" w:rsidTr="00175507">
        <w:trPr>
          <w:jc w:val="center"/>
        </w:trPr>
        <w:tc>
          <w:tcPr>
            <w:tcW w:w="4933" w:type="dxa"/>
          </w:tcPr>
          <w:p w:rsidR="000E0A39" w:rsidRPr="00A3764C" w:rsidRDefault="000E0A39" w:rsidP="007350A8">
            <w:pPr>
              <w:autoSpaceDE w:val="0"/>
              <w:autoSpaceDN w:val="0"/>
              <w:ind w:left="57" w:right="57"/>
              <w:rPr>
                <w:sz w:val="18"/>
                <w:szCs w:val="17"/>
                <w:lang w:eastAsia="ru-RU"/>
              </w:rPr>
            </w:pPr>
            <w:r w:rsidRPr="00A3764C">
              <w:rPr>
                <w:sz w:val="18"/>
                <w:szCs w:val="17"/>
                <w:lang w:eastAsia="ru-RU"/>
              </w:rPr>
              <w:t>1.7. Адрес страницы в сети Интернет, используемой эмитентом для раскрытия информации</w:t>
            </w:r>
          </w:p>
        </w:tc>
        <w:tc>
          <w:tcPr>
            <w:tcW w:w="5127" w:type="dxa"/>
          </w:tcPr>
          <w:p w:rsidR="000E0A39" w:rsidRPr="00A3764C" w:rsidRDefault="00B74ABC" w:rsidP="007350A8">
            <w:pPr>
              <w:autoSpaceDE w:val="0"/>
              <w:autoSpaceDN w:val="0"/>
              <w:rPr>
                <w:b/>
                <w:i/>
                <w:sz w:val="18"/>
                <w:szCs w:val="17"/>
                <w:lang w:eastAsia="ru-RU"/>
              </w:rPr>
            </w:pPr>
            <w:hyperlink r:id="rId5" w:history="1">
              <w:r w:rsidR="000E0A39" w:rsidRPr="00A3764C">
                <w:rPr>
                  <w:b/>
                  <w:i/>
                  <w:color w:val="0000FF"/>
                  <w:sz w:val="18"/>
                  <w:szCs w:val="17"/>
                  <w:u w:val="single"/>
                  <w:lang w:eastAsia="ru-RU"/>
                </w:rPr>
                <w:t>http://www.rus-olovo.ru</w:t>
              </w:r>
            </w:hyperlink>
          </w:p>
          <w:p w:rsidR="000E0A39" w:rsidRPr="00A3764C" w:rsidRDefault="00B74ABC" w:rsidP="007350A8">
            <w:pPr>
              <w:autoSpaceDE w:val="0"/>
              <w:autoSpaceDN w:val="0"/>
              <w:rPr>
                <w:b/>
                <w:i/>
                <w:sz w:val="18"/>
                <w:szCs w:val="17"/>
                <w:lang w:eastAsia="ru-RU"/>
              </w:rPr>
            </w:pPr>
            <w:hyperlink r:id="rId6" w:history="1">
              <w:r w:rsidR="000E0A39" w:rsidRPr="00A3764C">
                <w:rPr>
                  <w:b/>
                  <w:i/>
                  <w:color w:val="0000FF"/>
                  <w:sz w:val="18"/>
                  <w:szCs w:val="17"/>
                  <w:u w:val="single"/>
                  <w:lang w:eastAsia="ru-RU"/>
                </w:rPr>
                <w:t>http://www.e-disclosure.ru/portal/company.aspx?id=31422</w:t>
              </w:r>
            </w:hyperlink>
          </w:p>
        </w:tc>
      </w:tr>
      <w:tr w:rsidR="00A3764C" w:rsidRPr="00A3764C" w:rsidTr="00175507">
        <w:trPr>
          <w:jc w:val="center"/>
        </w:trPr>
        <w:tc>
          <w:tcPr>
            <w:tcW w:w="4933" w:type="dxa"/>
          </w:tcPr>
          <w:p w:rsidR="00A3764C" w:rsidRPr="00A3764C" w:rsidRDefault="00A3764C" w:rsidP="00A3764C">
            <w:pPr>
              <w:autoSpaceDE w:val="0"/>
              <w:autoSpaceDN w:val="0"/>
              <w:ind w:left="57" w:right="57"/>
              <w:jc w:val="both"/>
              <w:rPr>
                <w:szCs w:val="18"/>
                <w:lang w:eastAsia="ru-RU"/>
              </w:rPr>
            </w:pPr>
            <w:r w:rsidRPr="00267EBB">
              <w:rPr>
                <w:sz w:val="18"/>
                <w:szCs w:val="17"/>
                <w:lang w:eastAsia="ru-RU"/>
              </w:rPr>
              <w:t>1.8. Дата наступления события (существенного факта), о котором составлено сообщение</w:t>
            </w:r>
          </w:p>
        </w:tc>
        <w:tc>
          <w:tcPr>
            <w:tcW w:w="5127" w:type="dxa"/>
          </w:tcPr>
          <w:p w:rsidR="00A3764C" w:rsidRPr="00A3764C" w:rsidRDefault="002A0E40" w:rsidP="00A3764C">
            <w:pPr>
              <w:autoSpaceDE w:val="0"/>
              <w:autoSpaceDN w:val="0"/>
              <w:rPr>
                <w:b/>
                <w:i/>
                <w:color w:val="0000FF"/>
                <w:szCs w:val="18"/>
                <w:u w:val="single"/>
                <w:lang w:eastAsia="ru-RU"/>
              </w:rPr>
            </w:pPr>
            <w:r>
              <w:rPr>
                <w:b/>
                <w:i/>
                <w:szCs w:val="18"/>
                <w:lang w:eastAsia="ru-RU"/>
              </w:rPr>
              <w:t>13</w:t>
            </w:r>
            <w:r w:rsidR="00B24B50">
              <w:rPr>
                <w:b/>
                <w:i/>
                <w:szCs w:val="18"/>
                <w:lang w:eastAsia="ru-RU"/>
              </w:rPr>
              <w:t>.11</w:t>
            </w:r>
            <w:r w:rsidR="00060B87">
              <w:rPr>
                <w:b/>
                <w:i/>
                <w:szCs w:val="18"/>
                <w:lang w:eastAsia="ru-RU"/>
              </w:rPr>
              <w:t>.2019</w:t>
            </w:r>
            <w:r w:rsidR="00A3764C" w:rsidRPr="00A3764C">
              <w:rPr>
                <w:b/>
                <w:i/>
                <w:szCs w:val="18"/>
                <w:lang w:eastAsia="ru-RU"/>
              </w:rPr>
              <w:t xml:space="preserve"> г.</w:t>
            </w:r>
          </w:p>
        </w:tc>
      </w:tr>
      <w:tr w:rsidR="000E0A39" w:rsidRPr="00A3764C" w:rsidTr="00D64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A3764C" w:rsidRDefault="000E0A39" w:rsidP="00072E79">
            <w:pPr>
              <w:pStyle w:val="prilozhenie"/>
              <w:ind w:firstLine="0"/>
              <w:jc w:val="center"/>
              <w:rPr>
                <w:sz w:val="18"/>
                <w:szCs w:val="17"/>
              </w:rPr>
            </w:pPr>
            <w:r w:rsidRPr="00A3764C">
              <w:rPr>
                <w:sz w:val="18"/>
                <w:szCs w:val="17"/>
              </w:rPr>
              <w:t>2. Содержание сообщения</w:t>
            </w:r>
          </w:p>
        </w:tc>
      </w:tr>
      <w:tr w:rsidR="000E0A39" w:rsidRPr="00A3764C" w:rsidTr="00D64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2A0E40" w:rsidRPr="00A3764C" w:rsidRDefault="00FE2857" w:rsidP="002A0E40">
            <w:pPr>
              <w:widowControl w:val="0"/>
              <w:tabs>
                <w:tab w:val="left" w:pos="360"/>
              </w:tabs>
              <w:rPr>
                <w:b/>
                <w:bCs/>
                <w:i/>
                <w:color w:val="000000"/>
                <w:sz w:val="18"/>
                <w:szCs w:val="17"/>
                <w:shd w:val="clear" w:color="auto" w:fill="FFFFFF"/>
              </w:rPr>
            </w:pPr>
            <w:r w:rsidRPr="00A3764C">
              <w:rPr>
                <w:color w:val="000000"/>
                <w:sz w:val="18"/>
                <w:szCs w:val="17"/>
                <w:shd w:val="clear" w:color="auto" w:fill="FFFFFF"/>
              </w:rPr>
              <w:t xml:space="preserve">2.1. </w:t>
            </w:r>
            <w:r w:rsidR="00A3764C" w:rsidRPr="00A3764C">
              <w:rPr>
                <w:bCs/>
                <w:color w:val="000000"/>
                <w:sz w:val="18"/>
                <w:szCs w:val="17"/>
                <w:shd w:val="clear" w:color="auto" w:fill="FFFFFF"/>
              </w:rPr>
              <w:t>Кворум заседания совета директоров (наблюдательного совета) эмитента и результаты голосования по вопросам о принятии решений</w:t>
            </w:r>
            <w:r w:rsidR="00A3764C">
              <w:rPr>
                <w:b/>
                <w:bCs/>
                <w:color w:val="000000"/>
                <w:sz w:val="18"/>
                <w:szCs w:val="17"/>
                <w:shd w:val="clear" w:color="auto" w:fill="FFFFFF"/>
              </w:rPr>
              <w:t>:</w:t>
            </w:r>
            <w:r w:rsidR="00A3764C" w:rsidRPr="00A3764C">
              <w:rPr>
                <w:b/>
                <w:bCs/>
                <w:i/>
                <w:color w:val="000000"/>
                <w:sz w:val="18"/>
                <w:szCs w:val="17"/>
                <w:shd w:val="clear" w:color="auto" w:fill="FFFFFF"/>
              </w:rPr>
              <w:t xml:space="preserve"> </w:t>
            </w:r>
            <w:r w:rsidR="005D45FD" w:rsidRPr="00A3764C">
              <w:rPr>
                <w:b/>
                <w:i/>
                <w:sz w:val="18"/>
                <w:szCs w:val="17"/>
              </w:rPr>
              <w:t>в</w:t>
            </w:r>
            <w:r w:rsidR="007A3557" w:rsidRPr="00A3764C">
              <w:rPr>
                <w:b/>
                <w:i/>
                <w:sz w:val="18"/>
                <w:szCs w:val="17"/>
              </w:rPr>
              <w:t xml:space="preserve"> </w:t>
            </w:r>
            <w:r w:rsidR="00AE6535" w:rsidRPr="00A3764C">
              <w:rPr>
                <w:b/>
                <w:i/>
                <w:sz w:val="18"/>
                <w:szCs w:val="17"/>
              </w:rPr>
              <w:t>заседании приняли</w:t>
            </w:r>
            <w:r w:rsidR="00A3764C" w:rsidRPr="00A3764C">
              <w:rPr>
                <w:b/>
                <w:i/>
                <w:sz w:val="18"/>
                <w:szCs w:val="17"/>
              </w:rPr>
              <w:t xml:space="preserve"> участие </w:t>
            </w:r>
            <w:r w:rsidR="00091656">
              <w:rPr>
                <w:b/>
                <w:bCs/>
                <w:i/>
                <w:sz w:val="18"/>
                <w:szCs w:val="17"/>
              </w:rPr>
              <w:t xml:space="preserve">7 </w:t>
            </w:r>
            <w:r w:rsidR="00091656" w:rsidRPr="00A3764C">
              <w:rPr>
                <w:b/>
                <w:bCs/>
                <w:i/>
                <w:sz w:val="18"/>
                <w:szCs w:val="17"/>
              </w:rPr>
              <w:t>членов</w:t>
            </w:r>
            <w:r w:rsidR="009E6F3C" w:rsidRPr="00A3764C">
              <w:rPr>
                <w:b/>
                <w:bCs/>
                <w:i/>
                <w:sz w:val="18"/>
                <w:szCs w:val="17"/>
              </w:rPr>
              <w:t xml:space="preserve"> Совета директоров из 7</w:t>
            </w:r>
            <w:r w:rsidR="00536404" w:rsidRPr="00A3764C">
              <w:rPr>
                <w:b/>
                <w:bCs/>
                <w:i/>
                <w:sz w:val="18"/>
                <w:szCs w:val="17"/>
              </w:rPr>
              <w:t>. Кворум для принятия решений по всем вопросам повестки дня заседания имеется.</w:t>
            </w:r>
            <w:r w:rsidRPr="00A3764C">
              <w:rPr>
                <w:b/>
                <w:i/>
                <w:color w:val="000000"/>
                <w:sz w:val="18"/>
                <w:szCs w:val="17"/>
              </w:rPr>
              <w:br/>
            </w:r>
            <w:r w:rsidR="002A0E40">
              <w:rPr>
                <w:b/>
                <w:i/>
                <w:color w:val="000000"/>
                <w:sz w:val="18"/>
                <w:szCs w:val="17"/>
                <w:shd w:val="clear" w:color="auto" w:fill="FFFFFF"/>
              </w:rPr>
              <w:t>Голосовали по вопросу № 1</w:t>
            </w:r>
            <w:r w:rsidR="002A0E40" w:rsidRPr="00A3764C">
              <w:rPr>
                <w:b/>
                <w:i/>
                <w:color w:val="000000"/>
                <w:sz w:val="18"/>
                <w:szCs w:val="17"/>
                <w:shd w:val="clear" w:color="auto" w:fill="FFFFFF"/>
              </w:rPr>
              <w:t>:</w:t>
            </w:r>
            <w:r w:rsidR="002A0E40" w:rsidRPr="00A3764C">
              <w:rPr>
                <w:rStyle w:val="apple-converted-space"/>
                <w:b/>
                <w:i/>
                <w:color w:val="000000"/>
                <w:sz w:val="18"/>
                <w:szCs w:val="17"/>
                <w:shd w:val="clear" w:color="auto" w:fill="FFFFFF"/>
              </w:rPr>
              <w:t> </w:t>
            </w:r>
            <w:r w:rsidR="002A0E40" w:rsidRPr="00A3764C">
              <w:rPr>
                <w:b/>
                <w:i/>
                <w:color w:val="000000"/>
                <w:sz w:val="18"/>
                <w:szCs w:val="17"/>
              </w:rPr>
              <w:br/>
            </w:r>
            <w:r w:rsidR="002A0E40" w:rsidRPr="00A3764C">
              <w:rPr>
                <w:b/>
                <w:i/>
                <w:sz w:val="18"/>
                <w:szCs w:val="17"/>
              </w:rPr>
              <w:t xml:space="preserve">«ЗА» – </w:t>
            </w:r>
            <w:r w:rsidR="002A0E40">
              <w:rPr>
                <w:b/>
                <w:i/>
                <w:sz w:val="18"/>
                <w:szCs w:val="17"/>
              </w:rPr>
              <w:t>7</w:t>
            </w:r>
            <w:r w:rsidR="002A0E40" w:rsidRPr="00A3764C">
              <w:rPr>
                <w:b/>
                <w:i/>
                <w:sz w:val="18"/>
                <w:szCs w:val="17"/>
              </w:rPr>
              <w:t xml:space="preserve"> голосов.</w:t>
            </w:r>
          </w:p>
          <w:p w:rsidR="002A0E40" w:rsidRPr="00A3764C" w:rsidRDefault="002A0E40" w:rsidP="002A0E40">
            <w:pPr>
              <w:widowControl w:val="0"/>
              <w:tabs>
                <w:tab w:val="left" w:pos="540"/>
                <w:tab w:val="left" w:pos="1080"/>
              </w:tabs>
              <w:suppressAutoHyphens/>
              <w:rPr>
                <w:b/>
                <w:i/>
                <w:sz w:val="18"/>
                <w:szCs w:val="17"/>
              </w:rPr>
            </w:pPr>
            <w:r w:rsidRPr="00A3764C">
              <w:rPr>
                <w:b/>
                <w:i/>
                <w:sz w:val="18"/>
                <w:szCs w:val="17"/>
              </w:rPr>
              <w:t>«</w:t>
            </w:r>
            <w:proofErr w:type="gramStart"/>
            <w:r w:rsidRPr="00A3764C">
              <w:rPr>
                <w:b/>
                <w:i/>
                <w:sz w:val="18"/>
                <w:szCs w:val="17"/>
              </w:rPr>
              <w:t>ПРОТИВ»  -</w:t>
            </w:r>
            <w:proofErr w:type="gramEnd"/>
            <w:r w:rsidRPr="00A3764C">
              <w:rPr>
                <w:b/>
                <w:i/>
                <w:sz w:val="18"/>
                <w:szCs w:val="17"/>
              </w:rPr>
              <w:t xml:space="preserve">  нет  голосов.</w:t>
            </w:r>
          </w:p>
          <w:p w:rsidR="002A0E40" w:rsidRPr="00A3764C" w:rsidRDefault="002A0E40" w:rsidP="002A0E40">
            <w:pPr>
              <w:widowControl w:val="0"/>
              <w:tabs>
                <w:tab w:val="left" w:pos="540"/>
                <w:tab w:val="left" w:pos="1080"/>
              </w:tabs>
              <w:suppressAutoHyphens/>
              <w:rPr>
                <w:b/>
                <w:i/>
                <w:sz w:val="18"/>
                <w:szCs w:val="17"/>
              </w:rPr>
            </w:pPr>
            <w:r w:rsidRPr="00A3764C">
              <w:rPr>
                <w:b/>
                <w:i/>
                <w:sz w:val="18"/>
                <w:szCs w:val="17"/>
              </w:rPr>
              <w:t xml:space="preserve">«ВОЗДЕРЖАЛСЯ» -  </w:t>
            </w:r>
            <w:proofErr w:type="gramStart"/>
            <w:r w:rsidRPr="00A3764C">
              <w:rPr>
                <w:b/>
                <w:i/>
                <w:sz w:val="18"/>
                <w:szCs w:val="17"/>
              </w:rPr>
              <w:t>нет  голосов</w:t>
            </w:r>
            <w:proofErr w:type="gramEnd"/>
            <w:r w:rsidRPr="00A3764C">
              <w:rPr>
                <w:b/>
                <w:i/>
                <w:sz w:val="18"/>
                <w:szCs w:val="17"/>
              </w:rPr>
              <w:t>.</w:t>
            </w:r>
          </w:p>
          <w:p w:rsidR="002A0E40" w:rsidRDefault="002A0E40" w:rsidP="002A0E40">
            <w:pPr>
              <w:widowControl w:val="0"/>
              <w:tabs>
                <w:tab w:val="left" w:pos="540"/>
                <w:tab w:val="left" w:pos="1080"/>
              </w:tabs>
              <w:suppressAutoHyphens/>
              <w:rPr>
                <w:b/>
                <w:i/>
                <w:sz w:val="18"/>
                <w:szCs w:val="17"/>
              </w:rPr>
            </w:pPr>
            <w:r w:rsidRPr="00A3764C">
              <w:rPr>
                <w:b/>
                <w:i/>
                <w:sz w:val="18"/>
                <w:szCs w:val="17"/>
              </w:rPr>
              <w:t>РЕШЕНИЕ ПРИНЯТО</w:t>
            </w:r>
          </w:p>
          <w:p w:rsidR="007363DA" w:rsidRPr="00A3764C" w:rsidRDefault="007363DA" w:rsidP="007363DA">
            <w:pPr>
              <w:widowControl w:val="0"/>
              <w:tabs>
                <w:tab w:val="left" w:pos="360"/>
              </w:tabs>
              <w:rPr>
                <w:b/>
                <w:bCs/>
                <w:i/>
                <w:color w:val="000000"/>
                <w:sz w:val="18"/>
                <w:szCs w:val="17"/>
                <w:shd w:val="clear" w:color="auto" w:fill="FFFFFF"/>
              </w:rPr>
            </w:pPr>
            <w:r>
              <w:rPr>
                <w:b/>
                <w:i/>
                <w:color w:val="000000"/>
                <w:sz w:val="18"/>
                <w:szCs w:val="17"/>
                <w:shd w:val="clear" w:color="auto" w:fill="FFFFFF"/>
              </w:rPr>
              <w:t>Голосовали по вопросу № 2</w:t>
            </w:r>
            <w:r w:rsidRPr="00A3764C">
              <w:rPr>
                <w:b/>
                <w:i/>
                <w:color w:val="000000"/>
                <w:sz w:val="18"/>
                <w:szCs w:val="17"/>
                <w:shd w:val="clear" w:color="auto" w:fill="FFFFFF"/>
              </w:rPr>
              <w:t>:</w:t>
            </w:r>
            <w:r w:rsidRPr="00A3764C">
              <w:rPr>
                <w:rStyle w:val="apple-converted-space"/>
                <w:b/>
                <w:i/>
                <w:color w:val="000000"/>
                <w:sz w:val="18"/>
                <w:szCs w:val="17"/>
                <w:shd w:val="clear" w:color="auto" w:fill="FFFFFF"/>
              </w:rPr>
              <w:t> </w:t>
            </w:r>
            <w:r w:rsidRPr="00A3764C">
              <w:rPr>
                <w:b/>
                <w:i/>
                <w:color w:val="000000"/>
                <w:sz w:val="18"/>
                <w:szCs w:val="17"/>
              </w:rPr>
              <w:br/>
            </w:r>
            <w:r w:rsidRPr="00A3764C">
              <w:rPr>
                <w:b/>
                <w:i/>
                <w:sz w:val="18"/>
                <w:szCs w:val="17"/>
              </w:rPr>
              <w:t xml:space="preserve">«ЗА» – </w:t>
            </w:r>
            <w:r w:rsidR="00B24B50">
              <w:rPr>
                <w:b/>
                <w:i/>
                <w:sz w:val="18"/>
                <w:szCs w:val="17"/>
              </w:rPr>
              <w:t>7</w:t>
            </w:r>
            <w:r w:rsidRPr="00A3764C">
              <w:rPr>
                <w:b/>
                <w:i/>
                <w:sz w:val="18"/>
                <w:szCs w:val="17"/>
              </w:rPr>
              <w:t xml:space="preserve"> голосов.</w:t>
            </w:r>
          </w:p>
          <w:p w:rsidR="007363DA" w:rsidRPr="00A3764C" w:rsidRDefault="007363DA" w:rsidP="007363DA">
            <w:pPr>
              <w:widowControl w:val="0"/>
              <w:tabs>
                <w:tab w:val="left" w:pos="540"/>
                <w:tab w:val="left" w:pos="1080"/>
              </w:tabs>
              <w:suppressAutoHyphens/>
              <w:rPr>
                <w:b/>
                <w:i/>
                <w:sz w:val="18"/>
                <w:szCs w:val="17"/>
              </w:rPr>
            </w:pPr>
            <w:r w:rsidRPr="00A3764C">
              <w:rPr>
                <w:b/>
                <w:i/>
                <w:sz w:val="18"/>
                <w:szCs w:val="17"/>
              </w:rPr>
              <w:t>«</w:t>
            </w:r>
            <w:proofErr w:type="gramStart"/>
            <w:r w:rsidRPr="00A3764C">
              <w:rPr>
                <w:b/>
                <w:i/>
                <w:sz w:val="18"/>
                <w:szCs w:val="17"/>
              </w:rPr>
              <w:t>ПРОТИВ»  -</w:t>
            </w:r>
            <w:proofErr w:type="gramEnd"/>
            <w:r w:rsidRPr="00A3764C">
              <w:rPr>
                <w:b/>
                <w:i/>
                <w:sz w:val="18"/>
                <w:szCs w:val="17"/>
              </w:rPr>
              <w:t xml:space="preserve">  нет  голосов.</w:t>
            </w:r>
          </w:p>
          <w:p w:rsidR="007363DA" w:rsidRPr="00A3764C" w:rsidRDefault="007363DA" w:rsidP="007363DA">
            <w:pPr>
              <w:widowControl w:val="0"/>
              <w:tabs>
                <w:tab w:val="left" w:pos="540"/>
                <w:tab w:val="left" w:pos="1080"/>
              </w:tabs>
              <w:suppressAutoHyphens/>
              <w:rPr>
                <w:b/>
                <w:i/>
                <w:sz w:val="18"/>
                <w:szCs w:val="17"/>
              </w:rPr>
            </w:pPr>
            <w:r w:rsidRPr="00A3764C">
              <w:rPr>
                <w:b/>
                <w:i/>
                <w:sz w:val="18"/>
                <w:szCs w:val="17"/>
              </w:rPr>
              <w:t xml:space="preserve">«ВОЗДЕРЖАЛСЯ» -  </w:t>
            </w:r>
            <w:proofErr w:type="gramStart"/>
            <w:r w:rsidRPr="00A3764C">
              <w:rPr>
                <w:b/>
                <w:i/>
                <w:sz w:val="18"/>
                <w:szCs w:val="17"/>
              </w:rPr>
              <w:t>нет  голосов</w:t>
            </w:r>
            <w:proofErr w:type="gramEnd"/>
            <w:r w:rsidRPr="00A3764C">
              <w:rPr>
                <w:b/>
                <w:i/>
                <w:sz w:val="18"/>
                <w:szCs w:val="17"/>
              </w:rPr>
              <w:t>.</w:t>
            </w:r>
          </w:p>
          <w:p w:rsidR="007363DA" w:rsidRDefault="007363DA" w:rsidP="007363DA">
            <w:pPr>
              <w:widowControl w:val="0"/>
              <w:tabs>
                <w:tab w:val="left" w:pos="540"/>
                <w:tab w:val="left" w:pos="1080"/>
              </w:tabs>
              <w:suppressAutoHyphens/>
              <w:rPr>
                <w:b/>
                <w:i/>
                <w:sz w:val="18"/>
                <w:szCs w:val="17"/>
              </w:rPr>
            </w:pPr>
            <w:r w:rsidRPr="00A3764C">
              <w:rPr>
                <w:b/>
                <w:i/>
                <w:sz w:val="18"/>
                <w:szCs w:val="17"/>
              </w:rPr>
              <w:t>РЕШЕНИЕ ПРИНЯТО</w:t>
            </w:r>
          </w:p>
          <w:p w:rsidR="002A0E40" w:rsidRPr="00A3764C" w:rsidRDefault="002A0E40" w:rsidP="002A0E40">
            <w:pPr>
              <w:widowControl w:val="0"/>
              <w:tabs>
                <w:tab w:val="left" w:pos="360"/>
              </w:tabs>
              <w:rPr>
                <w:b/>
                <w:bCs/>
                <w:i/>
                <w:color w:val="000000"/>
                <w:sz w:val="18"/>
                <w:szCs w:val="17"/>
                <w:shd w:val="clear" w:color="auto" w:fill="FFFFFF"/>
              </w:rPr>
            </w:pPr>
            <w:r>
              <w:rPr>
                <w:b/>
                <w:i/>
                <w:color w:val="000000"/>
                <w:sz w:val="18"/>
                <w:szCs w:val="17"/>
                <w:shd w:val="clear" w:color="auto" w:fill="FFFFFF"/>
              </w:rPr>
              <w:t>Голосовали по вопросу № 3</w:t>
            </w:r>
            <w:r w:rsidRPr="00A3764C">
              <w:rPr>
                <w:b/>
                <w:i/>
                <w:color w:val="000000"/>
                <w:sz w:val="18"/>
                <w:szCs w:val="17"/>
                <w:shd w:val="clear" w:color="auto" w:fill="FFFFFF"/>
              </w:rPr>
              <w:t>:</w:t>
            </w:r>
            <w:r w:rsidRPr="00A3764C">
              <w:rPr>
                <w:rStyle w:val="apple-converted-space"/>
                <w:b/>
                <w:i/>
                <w:color w:val="000000"/>
                <w:sz w:val="18"/>
                <w:szCs w:val="17"/>
                <w:shd w:val="clear" w:color="auto" w:fill="FFFFFF"/>
              </w:rPr>
              <w:t> </w:t>
            </w:r>
            <w:r w:rsidRPr="00A3764C">
              <w:rPr>
                <w:b/>
                <w:i/>
                <w:color w:val="000000"/>
                <w:sz w:val="18"/>
                <w:szCs w:val="17"/>
              </w:rPr>
              <w:br/>
            </w:r>
            <w:r w:rsidRPr="00A3764C">
              <w:rPr>
                <w:b/>
                <w:i/>
                <w:sz w:val="18"/>
                <w:szCs w:val="17"/>
              </w:rPr>
              <w:t xml:space="preserve">«ЗА» – </w:t>
            </w:r>
            <w:r>
              <w:rPr>
                <w:b/>
                <w:i/>
                <w:sz w:val="18"/>
                <w:szCs w:val="17"/>
              </w:rPr>
              <w:t>7</w:t>
            </w:r>
            <w:r w:rsidRPr="00A3764C">
              <w:rPr>
                <w:b/>
                <w:i/>
                <w:sz w:val="18"/>
                <w:szCs w:val="17"/>
              </w:rPr>
              <w:t xml:space="preserve"> голосов.</w:t>
            </w:r>
          </w:p>
          <w:p w:rsidR="002A0E40" w:rsidRPr="00A3764C" w:rsidRDefault="002A0E40" w:rsidP="002A0E40">
            <w:pPr>
              <w:widowControl w:val="0"/>
              <w:tabs>
                <w:tab w:val="left" w:pos="540"/>
                <w:tab w:val="left" w:pos="1080"/>
              </w:tabs>
              <w:suppressAutoHyphens/>
              <w:rPr>
                <w:b/>
                <w:i/>
                <w:sz w:val="18"/>
                <w:szCs w:val="17"/>
              </w:rPr>
            </w:pPr>
            <w:r w:rsidRPr="00A3764C">
              <w:rPr>
                <w:b/>
                <w:i/>
                <w:sz w:val="18"/>
                <w:szCs w:val="17"/>
              </w:rPr>
              <w:t>«</w:t>
            </w:r>
            <w:proofErr w:type="gramStart"/>
            <w:r w:rsidRPr="00A3764C">
              <w:rPr>
                <w:b/>
                <w:i/>
                <w:sz w:val="18"/>
                <w:szCs w:val="17"/>
              </w:rPr>
              <w:t>ПРОТИВ»  -</w:t>
            </w:r>
            <w:proofErr w:type="gramEnd"/>
            <w:r w:rsidRPr="00A3764C">
              <w:rPr>
                <w:b/>
                <w:i/>
                <w:sz w:val="18"/>
                <w:szCs w:val="17"/>
              </w:rPr>
              <w:t xml:space="preserve">  нет  голосов.</w:t>
            </w:r>
          </w:p>
          <w:p w:rsidR="002A0E40" w:rsidRPr="00A3764C" w:rsidRDefault="002A0E40" w:rsidP="002A0E40">
            <w:pPr>
              <w:widowControl w:val="0"/>
              <w:tabs>
                <w:tab w:val="left" w:pos="540"/>
                <w:tab w:val="left" w:pos="1080"/>
              </w:tabs>
              <w:suppressAutoHyphens/>
              <w:rPr>
                <w:b/>
                <w:i/>
                <w:sz w:val="18"/>
                <w:szCs w:val="17"/>
              </w:rPr>
            </w:pPr>
            <w:r w:rsidRPr="00A3764C">
              <w:rPr>
                <w:b/>
                <w:i/>
                <w:sz w:val="18"/>
                <w:szCs w:val="17"/>
              </w:rPr>
              <w:t xml:space="preserve">«ВОЗДЕРЖАЛСЯ» -  </w:t>
            </w:r>
            <w:proofErr w:type="gramStart"/>
            <w:r w:rsidRPr="00A3764C">
              <w:rPr>
                <w:b/>
                <w:i/>
                <w:sz w:val="18"/>
                <w:szCs w:val="17"/>
              </w:rPr>
              <w:t>нет  голосов</w:t>
            </w:r>
            <w:proofErr w:type="gramEnd"/>
            <w:r w:rsidRPr="00A3764C">
              <w:rPr>
                <w:b/>
                <w:i/>
                <w:sz w:val="18"/>
                <w:szCs w:val="17"/>
              </w:rPr>
              <w:t>.</w:t>
            </w:r>
          </w:p>
          <w:p w:rsidR="002A0E40" w:rsidRDefault="002A0E40" w:rsidP="007363DA">
            <w:pPr>
              <w:widowControl w:val="0"/>
              <w:tabs>
                <w:tab w:val="left" w:pos="540"/>
                <w:tab w:val="left" w:pos="1080"/>
              </w:tabs>
              <w:suppressAutoHyphens/>
              <w:rPr>
                <w:b/>
                <w:i/>
                <w:sz w:val="18"/>
                <w:szCs w:val="17"/>
              </w:rPr>
            </w:pPr>
            <w:r w:rsidRPr="00A3764C">
              <w:rPr>
                <w:b/>
                <w:i/>
                <w:sz w:val="18"/>
                <w:szCs w:val="17"/>
              </w:rPr>
              <w:t>РЕШЕНИЕ ПРИНЯТО</w:t>
            </w:r>
          </w:p>
          <w:p w:rsidR="00072E79" w:rsidRPr="00A3764C" w:rsidRDefault="00FE2857" w:rsidP="00072E79">
            <w:pPr>
              <w:keepNext/>
              <w:keepLines/>
              <w:tabs>
                <w:tab w:val="left" w:pos="0"/>
              </w:tabs>
              <w:ind w:left="45"/>
              <w:jc w:val="both"/>
              <w:rPr>
                <w:color w:val="000000"/>
                <w:sz w:val="18"/>
                <w:szCs w:val="17"/>
                <w:shd w:val="clear" w:color="auto" w:fill="FFFFFF"/>
              </w:rPr>
            </w:pPr>
            <w:r w:rsidRPr="00A3764C">
              <w:rPr>
                <w:color w:val="000000"/>
                <w:sz w:val="18"/>
                <w:szCs w:val="17"/>
                <w:shd w:val="clear" w:color="auto" w:fill="FFFFFF"/>
              </w:rPr>
              <w:t xml:space="preserve">2.2. Содержание решений, принятых советом директоров </w:t>
            </w:r>
            <w:r w:rsidR="00A3764C">
              <w:rPr>
                <w:bCs/>
                <w:color w:val="000000"/>
                <w:sz w:val="18"/>
                <w:szCs w:val="17"/>
                <w:shd w:val="clear" w:color="auto" w:fill="FFFFFF"/>
              </w:rPr>
              <w:t>(наблюдательным советом</w:t>
            </w:r>
            <w:r w:rsidR="00A3764C" w:rsidRPr="00A3764C">
              <w:rPr>
                <w:bCs/>
                <w:color w:val="000000"/>
                <w:sz w:val="18"/>
                <w:szCs w:val="17"/>
                <w:shd w:val="clear" w:color="auto" w:fill="FFFFFF"/>
              </w:rPr>
              <w:t xml:space="preserve">) </w:t>
            </w:r>
            <w:r w:rsidRPr="00A3764C">
              <w:rPr>
                <w:color w:val="000000"/>
                <w:sz w:val="18"/>
                <w:szCs w:val="17"/>
                <w:shd w:val="clear" w:color="auto" w:fill="FFFFFF"/>
              </w:rPr>
              <w:t>эмитента:</w:t>
            </w:r>
          </w:p>
          <w:p w:rsidR="002A0E40" w:rsidRDefault="002A0E40" w:rsidP="00CD7102">
            <w:pPr>
              <w:pStyle w:val="31"/>
              <w:shd w:val="clear" w:color="auto" w:fill="auto"/>
              <w:spacing w:before="0" w:line="240" w:lineRule="auto"/>
              <w:jc w:val="left"/>
              <w:rPr>
                <w:b/>
                <w:i/>
                <w:sz w:val="18"/>
                <w:szCs w:val="17"/>
                <w:lang w:eastAsia="en-US"/>
              </w:rPr>
            </w:pPr>
            <w:r w:rsidRPr="002A0E40">
              <w:rPr>
                <w:b/>
                <w:i/>
                <w:sz w:val="18"/>
                <w:szCs w:val="17"/>
                <w:lang w:eastAsia="en-US"/>
              </w:rPr>
              <w:t>По вопросу 1 повестки дня заседания Совета директоров:</w:t>
            </w:r>
          </w:p>
          <w:p w:rsidR="007D5A52" w:rsidRPr="007D5A52" w:rsidRDefault="007D5A52" w:rsidP="007D5A52">
            <w:pPr>
              <w:pStyle w:val="31"/>
              <w:spacing w:before="0" w:line="240" w:lineRule="auto"/>
              <w:jc w:val="left"/>
              <w:rPr>
                <w:b/>
                <w:i/>
                <w:sz w:val="18"/>
                <w:szCs w:val="17"/>
              </w:rPr>
            </w:pPr>
            <w:r w:rsidRPr="007D5A52">
              <w:rPr>
                <w:b/>
                <w:i/>
                <w:sz w:val="18"/>
                <w:szCs w:val="17"/>
              </w:rPr>
              <w:t xml:space="preserve">1.1.Руководствуясь </w:t>
            </w:r>
            <w:proofErr w:type="spellStart"/>
            <w:r w:rsidRPr="007D5A52">
              <w:rPr>
                <w:b/>
                <w:i/>
                <w:sz w:val="18"/>
                <w:szCs w:val="17"/>
              </w:rPr>
              <w:t>ст.ст</w:t>
            </w:r>
            <w:proofErr w:type="spellEnd"/>
            <w:r w:rsidRPr="007D5A52">
              <w:rPr>
                <w:b/>
                <w:i/>
                <w:sz w:val="18"/>
                <w:szCs w:val="17"/>
              </w:rPr>
              <w:t>. 48, 65, 77, 79 Федерального закона «Об акционерных обществах», ст. 18.2.11 Устава Общества, определить цену совершаемой крупной сделки, одновременно являющейся сделкой, в совершении которой имеется заинтересованность, а именно - договора поручительства № 4883/П-6, заключенного ПАО «</w:t>
            </w:r>
            <w:proofErr w:type="spellStart"/>
            <w:r w:rsidRPr="007D5A52">
              <w:rPr>
                <w:b/>
                <w:i/>
                <w:sz w:val="18"/>
                <w:szCs w:val="17"/>
              </w:rPr>
              <w:t>Русолово</w:t>
            </w:r>
            <w:proofErr w:type="spellEnd"/>
            <w:r w:rsidRPr="007D5A52">
              <w:rPr>
                <w:b/>
                <w:i/>
                <w:sz w:val="18"/>
                <w:szCs w:val="17"/>
              </w:rPr>
              <w:t xml:space="preserve">» с ВТБ (ПАО) во исполнение обязательств АО «Золото </w:t>
            </w:r>
            <w:proofErr w:type="spellStart"/>
            <w:r w:rsidRPr="007D5A52">
              <w:rPr>
                <w:b/>
                <w:i/>
                <w:sz w:val="18"/>
                <w:szCs w:val="17"/>
              </w:rPr>
              <w:t>Селигдара</w:t>
            </w:r>
            <w:proofErr w:type="spellEnd"/>
            <w:r w:rsidRPr="007D5A52">
              <w:rPr>
                <w:b/>
                <w:i/>
                <w:sz w:val="18"/>
                <w:szCs w:val="17"/>
              </w:rPr>
              <w:t>» по договору займа в золоте №4883, не более 33 000 000 000 руб., соответствующей рыночной.</w:t>
            </w:r>
          </w:p>
          <w:p w:rsidR="007D5A52" w:rsidRPr="007D5A52" w:rsidRDefault="007D5A52" w:rsidP="007D5A52">
            <w:pPr>
              <w:pStyle w:val="31"/>
              <w:spacing w:before="0" w:line="240" w:lineRule="auto"/>
              <w:jc w:val="left"/>
              <w:rPr>
                <w:b/>
                <w:i/>
                <w:sz w:val="18"/>
                <w:szCs w:val="17"/>
              </w:rPr>
            </w:pPr>
            <w:r w:rsidRPr="007D5A52">
              <w:rPr>
                <w:b/>
                <w:i/>
                <w:sz w:val="18"/>
                <w:szCs w:val="17"/>
              </w:rPr>
              <w:t>1.2. Утвердить заключение о крупной сделке, а именно - договора поручительства № 4883/П-6, заключенный между ПАО «</w:t>
            </w:r>
            <w:proofErr w:type="spellStart"/>
            <w:r w:rsidRPr="007D5A52">
              <w:rPr>
                <w:b/>
                <w:i/>
                <w:sz w:val="18"/>
                <w:szCs w:val="17"/>
              </w:rPr>
              <w:t>Русолово</w:t>
            </w:r>
            <w:proofErr w:type="spellEnd"/>
            <w:r w:rsidRPr="007D5A52">
              <w:rPr>
                <w:b/>
                <w:i/>
                <w:sz w:val="18"/>
                <w:szCs w:val="17"/>
              </w:rPr>
              <w:t xml:space="preserve">» (Поручитель) и Банком ВТБ (ПАО) (Банк) 26.09.2019 г. в обеспечение исполнения обязательств АО «Золото </w:t>
            </w:r>
            <w:proofErr w:type="spellStart"/>
            <w:r w:rsidRPr="007D5A52">
              <w:rPr>
                <w:b/>
                <w:i/>
                <w:sz w:val="18"/>
                <w:szCs w:val="17"/>
              </w:rPr>
              <w:t>Селигдара</w:t>
            </w:r>
            <w:proofErr w:type="spellEnd"/>
            <w:r w:rsidRPr="007D5A52">
              <w:rPr>
                <w:b/>
                <w:i/>
                <w:sz w:val="18"/>
                <w:szCs w:val="17"/>
              </w:rPr>
              <w:t>» перед Банком ВТБ (ПАО) по договору займа в золоте №4883.</w:t>
            </w:r>
          </w:p>
          <w:p w:rsidR="007D5A52" w:rsidRPr="007D5A52" w:rsidRDefault="007D5A52" w:rsidP="007D5A52">
            <w:pPr>
              <w:pStyle w:val="31"/>
              <w:spacing w:before="0" w:line="240" w:lineRule="auto"/>
              <w:jc w:val="left"/>
              <w:rPr>
                <w:b/>
                <w:i/>
                <w:sz w:val="18"/>
                <w:szCs w:val="17"/>
              </w:rPr>
            </w:pPr>
            <w:r w:rsidRPr="007D5A52">
              <w:rPr>
                <w:b/>
                <w:i/>
                <w:sz w:val="18"/>
                <w:szCs w:val="17"/>
              </w:rPr>
              <w:t>1.3. Вынести на рассмотрение внеочередного Общего собрания акционеров Общества вопрос об одобрении крупной сделки, одновременно являющейся сделкой, в совершении которой имеется заинтересованность, и рекомендовать принять следующее решение:</w:t>
            </w:r>
          </w:p>
          <w:p w:rsidR="007D5A52" w:rsidRPr="007D5A52" w:rsidRDefault="007D5A52" w:rsidP="007D5A52">
            <w:pPr>
              <w:pStyle w:val="31"/>
              <w:spacing w:before="0" w:line="240" w:lineRule="auto"/>
              <w:jc w:val="left"/>
              <w:rPr>
                <w:b/>
                <w:i/>
                <w:sz w:val="18"/>
                <w:szCs w:val="17"/>
              </w:rPr>
            </w:pPr>
            <w:r w:rsidRPr="007D5A52">
              <w:rPr>
                <w:b/>
                <w:i/>
                <w:sz w:val="18"/>
                <w:szCs w:val="17"/>
              </w:rPr>
              <w:t>«Одобрить крупную сделку, одновременно являющейся сделкой, в совершении которой имеется заинтересованность, - а именно договор поручительства № 4883/П-6, заключенный между ПАО «</w:t>
            </w:r>
            <w:proofErr w:type="spellStart"/>
            <w:r w:rsidRPr="007D5A52">
              <w:rPr>
                <w:b/>
                <w:i/>
                <w:sz w:val="18"/>
                <w:szCs w:val="17"/>
              </w:rPr>
              <w:t>Русолово</w:t>
            </w:r>
            <w:proofErr w:type="spellEnd"/>
            <w:r w:rsidRPr="007D5A52">
              <w:rPr>
                <w:b/>
                <w:i/>
                <w:sz w:val="18"/>
                <w:szCs w:val="17"/>
              </w:rPr>
              <w:t xml:space="preserve">» (Поручитель) и Банком ВТБ (ПАО) (Банк) 26.09.2019 г. в обеспечение исполнения обязательств АО «Золото </w:t>
            </w:r>
            <w:proofErr w:type="spellStart"/>
            <w:r w:rsidRPr="007D5A52">
              <w:rPr>
                <w:b/>
                <w:i/>
                <w:sz w:val="18"/>
                <w:szCs w:val="17"/>
              </w:rPr>
              <w:t>Селигдара</w:t>
            </w:r>
            <w:proofErr w:type="spellEnd"/>
            <w:r w:rsidRPr="007D5A52">
              <w:rPr>
                <w:b/>
                <w:i/>
                <w:sz w:val="18"/>
                <w:szCs w:val="17"/>
              </w:rPr>
              <w:t>» перед Банком ВТБ (ПАО) по договору займа в золоте №4883, на следующих условиях:</w:t>
            </w:r>
          </w:p>
          <w:p w:rsidR="007D5A52" w:rsidRPr="007D5A52" w:rsidRDefault="007D5A52" w:rsidP="007D5A52">
            <w:pPr>
              <w:pStyle w:val="31"/>
              <w:spacing w:before="0" w:line="240" w:lineRule="auto"/>
              <w:jc w:val="left"/>
              <w:rPr>
                <w:b/>
                <w:i/>
                <w:sz w:val="18"/>
                <w:szCs w:val="17"/>
              </w:rPr>
            </w:pPr>
            <w:r w:rsidRPr="007D5A52">
              <w:rPr>
                <w:b/>
                <w:i/>
                <w:sz w:val="18"/>
                <w:szCs w:val="17"/>
              </w:rPr>
              <w:t>Стороны Договора - ПАО «</w:t>
            </w:r>
            <w:proofErr w:type="spellStart"/>
            <w:r w:rsidRPr="007D5A52">
              <w:rPr>
                <w:b/>
                <w:i/>
                <w:sz w:val="18"/>
                <w:szCs w:val="17"/>
              </w:rPr>
              <w:t>Русолово</w:t>
            </w:r>
            <w:proofErr w:type="spellEnd"/>
            <w:r w:rsidRPr="007D5A52">
              <w:rPr>
                <w:b/>
                <w:i/>
                <w:sz w:val="18"/>
                <w:szCs w:val="17"/>
              </w:rPr>
              <w:t xml:space="preserve">» (Поручитель); Банк ВТБ (ПАО) (Банк); Акционерное общество «Золото </w:t>
            </w:r>
            <w:proofErr w:type="spellStart"/>
            <w:r w:rsidRPr="007D5A52">
              <w:rPr>
                <w:b/>
                <w:i/>
                <w:sz w:val="18"/>
                <w:szCs w:val="17"/>
              </w:rPr>
              <w:t>Селигдара</w:t>
            </w:r>
            <w:proofErr w:type="spellEnd"/>
            <w:r w:rsidRPr="007D5A52">
              <w:rPr>
                <w:b/>
                <w:i/>
                <w:sz w:val="18"/>
                <w:szCs w:val="17"/>
              </w:rPr>
              <w:t>» - Заемщик (Выгодоприобретатель).</w:t>
            </w:r>
          </w:p>
          <w:p w:rsidR="007D5A52" w:rsidRPr="007D5A52" w:rsidRDefault="007D5A52" w:rsidP="007D5A52">
            <w:pPr>
              <w:pStyle w:val="31"/>
              <w:spacing w:before="0" w:line="240" w:lineRule="auto"/>
              <w:jc w:val="left"/>
              <w:rPr>
                <w:b/>
                <w:i/>
                <w:sz w:val="18"/>
                <w:szCs w:val="17"/>
              </w:rPr>
            </w:pPr>
            <w:r w:rsidRPr="007D5A52">
              <w:rPr>
                <w:b/>
                <w:i/>
                <w:sz w:val="18"/>
                <w:szCs w:val="17"/>
              </w:rPr>
              <w:t xml:space="preserve">Предмет Договора - по договору поручительства Поручитель обязуется перед Банком отвечать за исполнение АО «Золото </w:t>
            </w:r>
            <w:proofErr w:type="spellStart"/>
            <w:r w:rsidRPr="007D5A52">
              <w:rPr>
                <w:b/>
                <w:i/>
                <w:sz w:val="18"/>
                <w:szCs w:val="17"/>
              </w:rPr>
              <w:t>Селигдара</w:t>
            </w:r>
            <w:proofErr w:type="spellEnd"/>
            <w:r w:rsidRPr="007D5A52">
              <w:rPr>
                <w:b/>
                <w:i/>
                <w:sz w:val="18"/>
                <w:szCs w:val="17"/>
              </w:rPr>
              <w:t>» обязательств по Договору займа в золоте №4883 в полном объеме.</w:t>
            </w:r>
          </w:p>
          <w:p w:rsidR="007D5A52" w:rsidRPr="007D5A52" w:rsidRDefault="007D5A52" w:rsidP="007D5A52">
            <w:pPr>
              <w:pStyle w:val="31"/>
              <w:spacing w:before="0" w:line="240" w:lineRule="auto"/>
              <w:jc w:val="left"/>
              <w:rPr>
                <w:b/>
                <w:i/>
                <w:sz w:val="18"/>
                <w:szCs w:val="17"/>
              </w:rPr>
            </w:pPr>
            <w:r w:rsidRPr="007D5A52">
              <w:rPr>
                <w:b/>
                <w:i/>
                <w:sz w:val="18"/>
                <w:szCs w:val="17"/>
              </w:rPr>
              <w:t>Срок Договора – до 30.08.2027 г. (включительно)</w:t>
            </w:r>
          </w:p>
          <w:p w:rsidR="007D5A52" w:rsidRPr="007D5A52" w:rsidRDefault="007D5A52" w:rsidP="007D5A52">
            <w:pPr>
              <w:pStyle w:val="31"/>
              <w:spacing w:before="0" w:line="240" w:lineRule="auto"/>
              <w:jc w:val="left"/>
              <w:rPr>
                <w:b/>
                <w:i/>
                <w:sz w:val="18"/>
                <w:szCs w:val="17"/>
              </w:rPr>
            </w:pPr>
            <w:r w:rsidRPr="007D5A52">
              <w:rPr>
                <w:b/>
                <w:i/>
                <w:sz w:val="18"/>
                <w:szCs w:val="17"/>
              </w:rPr>
              <w:t>Заинтересованное лицо и основание заинтересованности - Публичное акционерное общество «Селигдар» является контролирующим лицом ПАО «</w:t>
            </w:r>
            <w:proofErr w:type="spellStart"/>
            <w:r w:rsidRPr="007D5A52">
              <w:rPr>
                <w:b/>
                <w:i/>
                <w:sz w:val="18"/>
                <w:szCs w:val="17"/>
              </w:rPr>
              <w:t>Русолово</w:t>
            </w:r>
            <w:proofErr w:type="spellEnd"/>
            <w:r w:rsidRPr="007D5A52">
              <w:rPr>
                <w:b/>
                <w:i/>
                <w:sz w:val="18"/>
                <w:szCs w:val="17"/>
              </w:rPr>
              <w:t xml:space="preserve">» (сторона в сделке) и одновременно контролирующим лицом АО «Золото </w:t>
            </w:r>
            <w:proofErr w:type="spellStart"/>
            <w:r w:rsidRPr="007D5A52">
              <w:rPr>
                <w:b/>
                <w:i/>
                <w:sz w:val="18"/>
                <w:szCs w:val="17"/>
              </w:rPr>
              <w:t>Селигдара</w:t>
            </w:r>
            <w:proofErr w:type="spellEnd"/>
            <w:r w:rsidRPr="007D5A52">
              <w:rPr>
                <w:b/>
                <w:i/>
                <w:sz w:val="18"/>
                <w:szCs w:val="17"/>
              </w:rPr>
              <w:t>» (выгодоприобретатель по сделке).</w:t>
            </w:r>
          </w:p>
          <w:p w:rsidR="002A0E40" w:rsidRDefault="007D5A52" w:rsidP="007D5A52">
            <w:pPr>
              <w:pStyle w:val="31"/>
              <w:spacing w:before="0" w:line="240" w:lineRule="auto"/>
              <w:jc w:val="left"/>
              <w:rPr>
                <w:b/>
                <w:i/>
                <w:sz w:val="18"/>
                <w:szCs w:val="17"/>
              </w:rPr>
            </w:pPr>
            <w:r w:rsidRPr="007D5A52">
              <w:rPr>
                <w:b/>
                <w:i/>
                <w:sz w:val="18"/>
                <w:szCs w:val="17"/>
              </w:rPr>
              <w:t>Остальные условия изложены в приложении №1 к настоящему протоколу».</w:t>
            </w:r>
          </w:p>
          <w:p w:rsidR="002A0E40" w:rsidRDefault="002A0E40" w:rsidP="00CD7102">
            <w:pPr>
              <w:pStyle w:val="31"/>
              <w:shd w:val="clear" w:color="auto" w:fill="auto"/>
              <w:spacing w:before="0" w:line="240" w:lineRule="auto"/>
              <w:jc w:val="left"/>
              <w:rPr>
                <w:b/>
                <w:i/>
                <w:sz w:val="18"/>
                <w:szCs w:val="17"/>
                <w:lang w:eastAsia="en-US"/>
              </w:rPr>
            </w:pPr>
            <w:r w:rsidRPr="002A0E40">
              <w:rPr>
                <w:b/>
                <w:i/>
                <w:sz w:val="18"/>
                <w:szCs w:val="17"/>
                <w:lang w:eastAsia="en-US"/>
              </w:rPr>
              <w:t xml:space="preserve">По вопросу 2 повестки дня заседания Совета директоров: </w:t>
            </w:r>
          </w:p>
          <w:p w:rsidR="007D5A52" w:rsidRPr="007D5A52" w:rsidRDefault="007D5A52" w:rsidP="007D5A52">
            <w:pPr>
              <w:pStyle w:val="31"/>
              <w:spacing w:before="0" w:line="240" w:lineRule="auto"/>
              <w:jc w:val="left"/>
              <w:rPr>
                <w:b/>
                <w:i/>
                <w:sz w:val="18"/>
                <w:szCs w:val="17"/>
              </w:rPr>
            </w:pPr>
            <w:r w:rsidRPr="007D5A52">
              <w:rPr>
                <w:b/>
                <w:i/>
                <w:sz w:val="18"/>
                <w:szCs w:val="17"/>
              </w:rPr>
              <w:t>1.</w:t>
            </w:r>
            <w:r w:rsidRPr="007D5A52">
              <w:rPr>
                <w:b/>
                <w:i/>
                <w:sz w:val="18"/>
                <w:szCs w:val="17"/>
              </w:rPr>
              <w:tab/>
              <w:t>Созвать и провести внеочередное Общее собрание акционеров ПАО «</w:t>
            </w:r>
            <w:proofErr w:type="spellStart"/>
            <w:r w:rsidRPr="007D5A52">
              <w:rPr>
                <w:b/>
                <w:i/>
                <w:sz w:val="18"/>
                <w:szCs w:val="17"/>
              </w:rPr>
              <w:t>Русолово</w:t>
            </w:r>
            <w:proofErr w:type="spellEnd"/>
            <w:r w:rsidRPr="007D5A52">
              <w:rPr>
                <w:b/>
                <w:i/>
                <w:sz w:val="18"/>
                <w:szCs w:val="17"/>
              </w:rPr>
              <w:t xml:space="preserve">» (далее также - Собрание). </w:t>
            </w:r>
          </w:p>
          <w:p w:rsidR="007D5A52" w:rsidRPr="007D5A52" w:rsidRDefault="007D5A52" w:rsidP="007D5A52">
            <w:pPr>
              <w:pStyle w:val="31"/>
              <w:spacing w:before="0" w:line="240" w:lineRule="auto"/>
              <w:jc w:val="left"/>
              <w:rPr>
                <w:b/>
                <w:i/>
                <w:sz w:val="18"/>
                <w:szCs w:val="17"/>
              </w:rPr>
            </w:pPr>
            <w:r w:rsidRPr="007D5A52">
              <w:rPr>
                <w:b/>
                <w:i/>
                <w:sz w:val="18"/>
                <w:szCs w:val="17"/>
              </w:rPr>
              <w:t>2.</w:t>
            </w:r>
            <w:r w:rsidRPr="007D5A52">
              <w:rPr>
                <w:b/>
                <w:i/>
                <w:sz w:val="18"/>
                <w:szCs w:val="17"/>
              </w:rPr>
              <w:tab/>
              <w:t>Внеочередное Общее собрание акционеров ПАО «</w:t>
            </w:r>
            <w:proofErr w:type="spellStart"/>
            <w:r w:rsidRPr="007D5A52">
              <w:rPr>
                <w:b/>
                <w:i/>
                <w:sz w:val="18"/>
                <w:szCs w:val="17"/>
              </w:rPr>
              <w:t>Русолово</w:t>
            </w:r>
            <w:proofErr w:type="spellEnd"/>
            <w:r w:rsidRPr="007D5A52">
              <w:rPr>
                <w:b/>
                <w:i/>
                <w:sz w:val="18"/>
                <w:szCs w:val="17"/>
              </w:rPr>
              <w:t>» провести в форме заочного голосования.</w:t>
            </w:r>
          </w:p>
          <w:p w:rsidR="007D5A52" w:rsidRPr="007D5A52" w:rsidRDefault="007D5A52" w:rsidP="007D5A52">
            <w:pPr>
              <w:pStyle w:val="31"/>
              <w:spacing w:before="0" w:line="240" w:lineRule="auto"/>
              <w:jc w:val="left"/>
              <w:rPr>
                <w:b/>
                <w:i/>
                <w:sz w:val="18"/>
                <w:szCs w:val="17"/>
              </w:rPr>
            </w:pPr>
            <w:r w:rsidRPr="007D5A52">
              <w:rPr>
                <w:b/>
                <w:i/>
                <w:sz w:val="18"/>
                <w:szCs w:val="17"/>
              </w:rPr>
              <w:t>3.</w:t>
            </w:r>
            <w:r w:rsidRPr="007D5A52">
              <w:rPr>
                <w:b/>
                <w:i/>
                <w:sz w:val="18"/>
                <w:szCs w:val="17"/>
              </w:rPr>
              <w:tab/>
              <w:t>Определить дату проведения внеочередного Общего собрания акционеров Общества (дату окончания приема заполненных бюллетеней) – 19 декабря 2019 года.</w:t>
            </w:r>
          </w:p>
          <w:p w:rsidR="007D5A52" w:rsidRPr="007D5A52" w:rsidRDefault="007D5A52" w:rsidP="007D5A52">
            <w:pPr>
              <w:pStyle w:val="31"/>
              <w:spacing w:before="0" w:line="240" w:lineRule="auto"/>
              <w:jc w:val="left"/>
              <w:rPr>
                <w:b/>
                <w:i/>
                <w:sz w:val="18"/>
                <w:szCs w:val="17"/>
              </w:rPr>
            </w:pPr>
            <w:r w:rsidRPr="007D5A52">
              <w:rPr>
                <w:b/>
                <w:i/>
                <w:sz w:val="18"/>
                <w:szCs w:val="17"/>
              </w:rPr>
              <w:t>4.</w:t>
            </w:r>
            <w:r w:rsidRPr="007D5A52">
              <w:rPr>
                <w:b/>
                <w:i/>
                <w:sz w:val="18"/>
                <w:szCs w:val="17"/>
              </w:rPr>
              <w:tab/>
              <w:t>Определить почтовый адрес, по которому должны направляться заполненные бюллетени:</w:t>
            </w:r>
          </w:p>
          <w:p w:rsidR="007D5A52" w:rsidRPr="007D5A52" w:rsidRDefault="007D5A52" w:rsidP="007D5A52">
            <w:pPr>
              <w:pStyle w:val="31"/>
              <w:spacing w:before="0" w:line="240" w:lineRule="auto"/>
              <w:jc w:val="left"/>
              <w:rPr>
                <w:b/>
                <w:i/>
                <w:sz w:val="18"/>
                <w:szCs w:val="17"/>
              </w:rPr>
            </w:pPr>
            <w:r w:rsidRPr="007D5A52">
              <w:rPr>
                <w:b/>
                <w:i/>
                <w:sz w:val="18"/>
                <w:szCs w:val="17"/>
              </w:rPr>
              <w:t xml:space="preserve">115035, г. Москва, ул. Пятницкая 13 стр. 2, при этом голосование может осуществляться также путем дачи лицам, осуществляющим учет прав на акции, указания (инструкции) о голосовании в соответствии с правилами законодательства Российской Федерации о ценных бумагах. </w:t>
            </w:r>
          </w:p>
          <w:p w:rsidR="007D5A52" w:rsidRPr="007D5A52" w:rsidRDefault="007D5A52" w:rsidP="007D5A52">
            <w:pPr>
              <w:pStyle w:val="31"/>
              <w:spacing w:before="0" w:line="240" w:lineRule="auto"/>
              <w:jc w:val="left"/>
              <w:rPr>
                <w:b/>
                <w:i/>
                <w:sz w:val="18"/>
                <w:szCs w:val="17"/>
              </w:rPr>
            </w:pPr>
            <w:r w:rsidRPr="007D5A52">
              <w:rPr>
                <w:b/>
                <w:i/>
                <w:sz w:val="18"/>
                <w:szCs w:val="17"/>
              </w:rPr>
              <w:t>Лицам, имеющим право на участие в собрании, предоставляется возможность заполнения электронной формы бюллетеней для голосования на сайте в информационно-телекоммуникационной сети Интернет. Адрес в сети «Интернет», по которому лица, имеющие право на участие во внеочередном Общем собрании акционеров, могут заполнить электронную форму бюллетеней и проголосовать путем электронного голосования: https://evoting.reggarant.ru/Voting/Lk.</w:t>
            </w:r>
          </w:p>
          <w:p w:rsidR="007D5A52" w:rsidRPr="007D5A52" w:rsidRDefault="007D5A52" w:rsidP="007D5A52">
            <w:pPr>
              <w:pStyle w:val="31"/>
              <w:spacing w:before="0" w:line="240" w:lineRule="auto"/>
              <w:jc w:val="left"/>
              <w:rPr>
                <w:b/>
                <w:i/>
                <w:sz w:val="18"/>
                <w:szCs w:val="17"/>
              </w:rPr>
            </w:pPr>
            <w:r w:rsidRPr="007D5A52">
              <w:rPr>
                <w:b/>
                <w:i/>
                <w:sz w:val="18"/>
                <w:szCs w:val="17"/>
              </w:rPr>
              <w:t>5.</w:t>
            </w:r>
            <w:r w:rsidRPr="007D5A52">
              <w:rPr>
                <w:b/>
                <w:i/>
                <w:sz w:val="18"/>
                <w:szCs w:val="17"/>
              </w:rPr>
              <w:tab/>
              <w:t>Утвердить следующую повестку дня Внеочередного Общего собрания акционеров ПАО «</w:t>
            </w:r>
            <w:proofErr w:type="spellStart"/>
            <w:r w:rsidRPr="007D5A52">
              <w:rPr>
                <w:b/>
                <w:i/>
                <w:sz w:val="18"/>
                <w:szCs w:val="17"/>
              </w:rPr>
              <w:t>Русолово</w:t>
            </w:r>
            <w:proofErr w:type="spellEnd"/>
            <w:r w:rsidRPr="007D5A52">
              <w:rPr>
                <w:b/>
                <w:i/>
                <w:sz w:val="18"/>
                <w:szCs w:val="17"/>
              </w:rPr>
              <w:t xml:space="preserve">»: </w:t>
            </w:r>
          </w:p>
          <w:p w:rsidR="007D5A52" w:rsidRPr="007D5A52" w:rsidRDefault="007D5A52" w:rsidP="007D5A52">
            <w:pPr>
              <w:pStyle w:val="31"/>
              <w:spacing w:before="0" w:line="240" w:lineRule="auto"/>
              <w:jc w:val="left"/>
              <w:rPr>
                <w:b/>
                <w:i/>
                <w:sz w:val="18"/>
                <w:szCs w:val="17"/>
              </w:rPr>
            </w:pPr>
            <w:r w:rsidRPr="007D5A52">
              <w:rPr>
                <w:b/>
                <w:i/>
                <w:sz w:val="18"/>
                <w:szCs w:val="17"/>
              </w:rPr>
              <w:t>1)</w:t>
            </w:r>
            <w:r w:rsidRPr="007D5A52">
              <w:rPr>
                <w:b/>
                <w:i/>
                <w:sz w:val="18"/>
                <w:szCs w:val="17"/>
              </w:rPr>
              <w:tab/>
              <w:t xml:space="preserve"> Об одобрении крупной сделки, одновременно являющейся сделкой, в совершении которой имеется заинтересованность – договора поручительства, заключенного с Банком ВТБ (ПАО).</w:t>
            </w:r>
          </w:p>
          <w:p w:rsidR="007D5A52" w:rsidRPr="007D5A52" w:rsidRDefault="007D5A52" w:rsidP="007D5A52">
            <w:pPr>
              <w:pStyle w:val="31"/>
              <w:spacing w:before="0" w:line="240" w:lineRule="auto"/>
              <w:jc w:val="left"/>
              <w:rPr>
                <w:b/>
                <w:i/>
                <w:sz w:val="18"/>
                <w:szCs w:val="17"/>
              </w:rPr>
            </w:pPr>
            <w:r w:rsidRPr="007D5A52">
              <w:rPr>
                <w:b/>
                <w:i/>
                <w:sz w:val="18"/>
                <w:szCs w:val="17"/>
              </w:rPr>
              <w:t>6.</w:t>
            </w:r>
            <w:r w:rsidRPr="007D5A52">
              <w:rPr>
                <w:b/>
                <w:i/>
                <w:sz w:val="18"/>
                <w:szCs w:val="17"/>
              </w:rPr>
              <w:tab/>
              <w:t>Определить дату составления списка лиц, имеющих право на участие во внеочередном Общем собрании акционеров ПАО «</w:t>
            </w:r>
            <w:proofErr w:type="spellStart"/>
            <w:r w:rsidRPr="007D5A52">
              <w:rPr>
                <w:b/>
                <w:i/>
                <w:sz w:val="18"/>
                <w:szCs w:val="17"/>
              </w:rPr>
              <w:t>Русолово</w:t>
            </w:r>
            <w:proofErr w:type="spellEnd"/>
            <w:r w:rsidRPr="007D5A52">
              <w:rPr>
                <w:b/>
                <w:i/>
                <w:sz w:val="18"/>
                <w:szCs w:val="17"/>
              </w:rPr>
              <w:t xml:space="preserve">» – 24 ноября 2019 года. </w:t>
            </w:r>
          </w:p>
          <w:p w:rsidR="007D5A52" w:rsidRPr="007D5A52" w:rsidRDefault="007D5A52" w:rsidP="007D5A52">
            <w:pPr>
              <w:pStyle w:val="31"/>
              <w:spacing w:before="0" w:line="240" w:lineRule="auto"/>
              <w:jc w:val="left"/>
              <w:rPr>
                <w:b/>
                <w:i/>
                <w:sz w:val="18"/>
                <w:szCs w:val="17"/>
              </w:rPr>
            </w:pPr>
            <w:r w:rsidRPr="007D5A52">
              <w:rPr>
                <w:b/>
                <w:i/>
                <w:sz w:val="18"/>
                <w:szCs w:val="17"/>
              </w:rPr>
              <w:t>7.</w:t>
            </w:r>
            <w:r w:rsidRPr="007D5A52">
              <w:rPr>
                <w:b/>
                <w:i/>
                <w:sz w:val="18"/>
                <w:szCs w:val="17"/>
              </w:rPr>
              <w:tab/>
              <w:t>Определить следующий перечень информации (материалов), предоставляемой лицам, имеющим право на участие во внеочередном Общем собрании акционеров ПАО «</w:t>
            </w:r>
            <w:proofErr w:type="spellStart"/>
            <w:r w:rsidRPr="007D5A52">
              <w:rPr>
                <w:b/>
                <w:i/>
                <w:sz w:val="18"/>
                <w:szCs w:val="17"/>
              </w:rPr>
              <w:t>Русолово</w:t>
            </w:r>
            <w:proofErr w:type="spellEnd"/>
            <w:r w:rsidRPr="007D5A52">
              <w:rPr>
                <w:b/>
                <w:i/>
                <w:sz w:val="18"/>
                <w:szCs w:val="17"/>
              </w:rPr>
              <w:t xml:space="preserve">» при подготовке к проведению внеочередного Общего собрания акционеров Общества: </w:t>
            </w:r>
          </w:p>
          <w:p w:rsidR="007D5A52" w:rsidRPr="007D5A52" w:rsidRDefault="007D5A52" w:rsidP="007D5A52">
            <w:pPr>
              <w:pStyle w:val="31"/>
              <w:spacing w:before="0" w:line="240" w:lineRule="auto"/>
              <w:jc w:val="left"/>
              <w:rPr>
                <w:b/>
                <w:i/>
                <w:sz w:val="18"/>
                <w:szCs w:val="17"/>
              </w:rPr>
            </w:pPr>
            <w:r w:rsidRPr="007D5A52">
              <w:rPr>
                <w:b/>
                <w:i/>
                <w:sz w:val="18"/>
                <w:szCs w:val="17"/>
              </w:rPr>
              <w:t>–</w:t>
            </w:r>
            <w:r w:rsidRPr="007D5A52">
              <w:rPr>
                <w:b/>
                <w:i/>
                <w:sz w:val="18"/>
                <w:szCs w:val="17"/>
              </w:rPr>
              <w:tab/>
              <w:t>рекомендации Совета директоров Общества внеочередному Общему собранию акционеров ПАО «</w:t>
            </w:r>
            <w:proofErr w:type="spellStart"/>
            <w:r w:rsidRPr="007D5A52">
              <w:rPr>
                <w:b/>
                <w:i/>
                <w:sz w:val="18"/>
                <w:szCs w:val="17"/>
              </w:rPr>
              <w:t>Русолово</w:t>
            </w:r>
            <w:proofErr w:type="spellEnd"/>
            <w:r w:rsidRPr="007D5A52">
              <w:rPr>
                <w:b/>
                <w:i/>
                <w:sz w:val="18"/>
                <w:szCs w:val="17"/>
              </w:rPr>
              <w:t>» по вопросу об одобрении крупной сделки, одновременно являющейся сделкой, в совершении которой имеется заинтересованность; заключение Совета директоров о крупной сделке;</w:t>
            </w:r>
          </w:p>
          <w:p w:rsidR="007D5A52" w:rsidRPr="007D5A52" w:rsidRDefault="007D5A52" w:rsidP="007D5A52">
            <w:pPr>
              <w:pStyle w:val="31"/>
              <w:spacing w:before="0" w:line="240" w:lineRule="auto"/>
              <w:jc w:val="left"/>
              <w:rPr>
                <w:b/>
                <w:i/>
                <w:sz w:val="18"/>
                <w:szCs w:val="17"/>
              </w:rPr>
            </w:pPr>
            <w:r w:rsidRPr="007D5A52">
              <w:rPr>
                <w:b/>
                <w:i/>
                <w:sz w:val="18"/>
                <w:szCs w:val="17"/>
              </w:rPr>
              <w:t>–</w:t>
            </w:r>
            <w:r w:rsidRPr="007D5A52">
              <w:rPr>
                <w:b/>
                <w:i/>
                <w:sz w:val="18"/>
                <w:szCs w:val="17"/>
              </w:rPr>
              <w:tab/>
              <w:t>договор поручительства № 4883/П-6, заключенный между ПАО «</w:t>
            </w:r>
            <w:proofErr w:type="spellStart"/>
            <w:r w:rsidRPr="007D5A52">
              <w:rPr>
                <w:b/>
                <w:i/>
                <w:sz w:val="18"/>
                <w:szCs w:val="17"/>
              </w:rPr>
              <w:t>Русолово</w:t>
            </w:r>
            <w:proofErr w:type="spellEnd"/>
            <w:r w:rsidRPr="007D5A52">
              <w:rPr>
                <w:b/>
                <w:i/>
                <w:sz w:val="18"/>
                <w:szCs w:val="17"/>
              </w:rPr>
              <w:t>» (Поручитель) и Банком ВТБ (ПАО) (Банк) 26.09.2019 (копия);</w:t>
            </w:r>
          </w:p>
          <w:p w:rsidR="007D5A52" w:rsidRPr="007D5A52" w:rsidRDefault="007D5A52" w:rsidP="007D5A52">
            <w:pPr>
              <w:pStyle w:val="31"/>
              <w:spacing w:before="0" w:line="240" w:lineRule="auto"/>
              <w:jc w:val="left"/>
              <w:rPr>
                <w:b/>
                <w:i/>
                <w:sz w:val="18"/>
                <w:szCs w:val="17"/>
              </w:rPr>
            </w:pPr>
            <w:r w:rsidRPr="007D5A52">
              <w:rPr>
                <w:b/>
                <w:i/>
                <w:sz w:val="18"/>
                <w:szCs w:val="17"/>
              </w:rPr>
              <w:t>–</w:t>
            </w:r>
            <w:r w:rsidRPr="007D5A52">
              <w:rPr>
                <w:b/>
                <w:i/>
                <w:sz w:val="18"/>
                <w:szCs w:val="17"/>
              </w:rPr>
              <w:tab/>
              <w:t>отчет оценщика (резолютивная часть) АО АК «ДЕЛОВОЙ ПРОФИЛЬ» о рыночной стоимости акций Общества, требования о выкупе которых могут быть предъявлены Обществу;</w:t>
            </w:r>
          </w:p>
          <w:p w:rsidR="007D5A52" w:rsidRPr="007D5A52" w:rsidRDefault="007D5A52" w:rsidP="007D5A52">
            <w:pPr>
              <w:pStyle w:val="31"/>
              <w:spacing w:before="0" w:line="240" w:lineRule="auto"/>
              <w:jc w:val="left"/>
              <w:rPr>
                <w:b/>
                <w:i/>
                <w:sz w:val="18"/>
                <w:szCs w:val="17"/>
              </w:rPr>
            </w:pPr>
            <w:r w:rsidRPr="007D5A52">
              <w:rPr>
                <w:b/>
                <w:i/>
                <w:sz w:val="18"/>
                <w:szCs w:val="17"/>
              </w:rPr>
              <w:t>–</w:t>
            </w:r>
            <w:r w:rsidRPr="007D5A52">
              <w:rPr>
                <w:b/>
                <w:i/>
                <w:sz w:val="18"/>
                <w:szCs w:val="17"/>
              </w:rPr>
              <w:tab/>
              <w:t>информационное письмо Московская Биржа (ПАО) от 13.11.2019;</w:t>
            </w:r>
          </w:p>
          <w:p w:rsidR="007D5A52" w:rsidRPr="007D5A52" w:rsidRDefault="007D5A52" w:rsidP="007D5A52">
            <w:pPr>
              <w:pStyle w:val="31"/>
              <w:spacing w:before="0" w:line="240" w:lineRule="auto"/>
              <w:jc w:val="left"/>
              <w:rPr>
                <w:b/>
                <w:i/>
                <w:sz w:val="18"/>
                <w:szCs w:val="17"/>
              </w:rPr>
            </w:pPr>
            <w:r w:rsidRPr="007D5A52">
              <w:rPr>
                <w:b/>
                <w:i/>
                <w:sz w:val="18"/>
                <w:szCs w:val="17"/>
              </w:rPr>
              <w:t>–</w:t>
            </w:r>
            <w:r w:rsidRPr="007D5A52">
              <w:rPr>
                <w:b/>
                <w:i/>
                <w:sz w:val="18"/>
                <w:szCs w:val="17"/>
              </w:rPr>
              <w:tab/>
              <w:t>выписка из протокола заседания Совета директоров Общества, на котором принято решение об определении цены выкупа акций Общества, с указанием цены выкупа акций;</w:t>
            </w:r>
          </w:p>
          <w:p w:rsidR="007D5A52" w:rsidRPr="007D5A52" w:rsidRDefault="007D5A52" w:rsidP="007D5A52">
            <w:pPr>
              <w:pStyle w:val="31"/>
              <w:spacing w:before="0" w:line="240" w:lineRule="auto"/>
              <w:jc w:val="left"/>
              <w:rPr>
                <w:b/>
                <w:i/>
                <w:sz w:val="18"/>
                <w:szCs w:val="17"/>
              </w:rPr>
            </w:pPr>
            <w:r w:rsidRPr="007D5A52">
              <w:rPr>
                <w:b/>
                <w:i/>
                <w:sz w:val="18"/>
                <w:szCs w:val="17"/>
              </w:rPr>
              <w:t>–</w:t>
            </w:r>
            <w:r w:rsidRPr="007D5A52">
              <w:rPr>
                <w:b/>
                <w:i/>
                <w:sz w:val="18"/>
                <w:szCs w:val="17"/>
              </w:rPr>
              <w:tab/>
              <w:t>проекты решений внеочередного Общего собрания акционеров ПАО «</w:t>
            </w:r>
            <w:proofErr w:type="spellStart"/>
            <w:r w:rsidRPr="007D5A52">
              <w:rPr>
                <w:b/>
                <w:i/>
                <w:sz w:val="18"/>
                <w:szCs w:val="17"/>
              </w:rPr>
              <w:t>Русолово</w:t>
            </w:r>
            <w:proofErr w:type="spellEnd"/>
            <w:r w:rsidRPr="007D5A52">
              <w:rPr>
                <w:b/>
                <w:i/>
                <w:sz w:val="18"/>
                <w:szCs w:val="17"/>
              </w:rPr>
              <w:t>» по всем вопросам повестки дня.</w:t>
            </w:r>
          </w:p>
          <w:p w:rsidR="007D5A52" w:rsidRPr="007D5A52" w:rsidRDefault="007D5A52" w:rsidP="007D5A52">
            <w:pPr>
              <w:pStyle w:val="31"/>
              <w:spacing w:before="0" w:line="240" w:lineRule="auto"/>
              <w:jc w:val="left"/>
              <w:rPr>
                <w:b/>
                <w:i/>
                <w:sz w:val="18"/>
                <w:szCs w:val="17"/>
              </w:rPr>
            </w:pPr>
            <w:r w:rsidRPr="007D5A52">
              <w:rPr>
                <w:b/>
                <w:i/>
                <w:sz w:val="18"/>
                <w:szCs w:val="17"/>
              </w:rPr>
              <w:t>8.</w:t>
            </w:r>
            <w:r w:rsidRPr="007D5A52">
              <w:rPr>
                <w:b/>
                <w:i/>
                <w:sz w:val="18"/>
                <w:szCs w:val="17"/>
              </w:rPr>
              <w:tab/>
              <w:t>Установить следующий порядок ознакомления с информацией (материалами), подлежащей предоставлению при подготовке к проведению внеочередного Общего собрания акционеров ПАО «</w:t>
            </w:r>
            <w:proofErr w:type="spellStart"/>
            <w:r w:rsidRPr="007D5A52">
              <w:rPr>
                <w:b/>
                <w:i/>
                <w:sz w:val="18"/>
                <w:szCs w:val="17"/>
              </w:rPr>
              <w:t>Русолово</w:t>
            </w:r>
            <w:proofErr w:type="spellEnd"/>
            <w:r w:rsidRPr="007D5A52">
              <w:rPr>
                <w:b/>
                <w:i/>
                <w:sz w:val="18"/>
                <w:szCs w:val="17"/>
              </w:rPr>
              <w:t xml:space="preserve">», и адреса, по которым с ней можно ознакомиться: </w:t>
            </w:r>
          </w:p>
          <w:p w:rsidR="007D5A52" w:rsidRPr="007D5A52" w:rsidRDefault="007D5A52" w:rsidP="007D5A52">
            <w:pPr>
              <w:pStyle w:val="31"/>
              <w:spacing w:before="0" w:line="240" w:lineRule="auto"/>
              <w:jc w:val="left"/>
              <w:rPr>
                <w:b/>
                <w:i/>
                <w:sz w:val="18"/>
                <w:szCs w:val="17"/>
              </w:rPr>
            </w:pPr>
            <w:r w:rsidRPr="007D5A52">
              <w:rPr>
                <w:b/>
                <w:i/>
                <w:sz w:val="18"/>
                <w:szCs w:val="17"/>
              </w:rPr>
              <w:t>- Акционеры ПАО «</w:t>
            </w:r>
            <w:proofErr w:type="spellStart"/>
            <w:r w:rsidRPr="007D5A52">
              <w:rPr>
                <w:b/>
                <w:i/>
                <w:sz w:val="18"/>
                <w:szCs w:val="17"/>
              </w:rPr>
              <w:t>Русолово</w:t>
            </w:r>
            <w:proofErr w:type="spellEnd"/>
            <w:r w:rsidRPr="007D5A52">
              <w:rPr>
                <w:b/>
                <w:i/>
                <w:sz w:val="18"/>
                <w:szCs w:val="17"/>
              </w:rPr>
              <w:t>» могут ознакомиться с материалами, подлежащими предоставлению при подготовке к проведению Общего собрания акционеров ПАО «</w:t>
            </w:r>
            <w:proofErr w:type="spellStart"/>
            <w:r w:rsidRPr="007D5A52">
              <w:rPr>
                <w:b/>
                <w:i/>
                <w:sz w:val="18"/>
                <w:szCs w:val="17"/>
              </w:rPr>
              <w:t>Русолово</w:t>
            </w:r>
            <w:proofErr w:type="spellEnd"/>
            <w:r w:rsidRPr="007D5A52">
              <w:rPr>
                <w:b/>
                <w:i/>
                <w:sz w:val="18"/>
                <w:szCs w:val="17"/>
              </w:rPr>
              <w:t>», и получить копии таких материалов в офисе ПАО «</w:t>
            </w:r>
            <w:proofErr w:type="spellStart"/>
            <w:r w:rsidRPr="007D5A52">
              <w:rPr>
                <w:b/>
                <w:i/>
                <w:sz w:val="18"/>
                <w:szCs w:val="17"/>
              </w:rPr>
              <w:t>Русолово</w:t>
            </w:r>
            <w:proofErr w:type="spellEnd"/>
            <w:r w:rsidRPr="007D5A52">
              <w:rPr>
                <w:b/>
                <w:i/>
                <w:sz w:val="18"/>
                <w:szCs w:val="17"/>
              </w:rPr>
              <w:t xml:space="preserve">» по адресу: г. Москва, ул. Пятницкая 13 стр. 2, с 28 ноября 2019 г. по 19 декабря 2019 года, с 10.00 до 17.00 час. (без перерыва на обед). Суббота, воскресенье, праздничные дни - выходные. </w:t>
            </w:r>
          </w:p>
          <w:p w:rsidR="007D5A52" w:rsidRPr="007D5A52" w:rsidRDefault="007D5A52" w:rsidP="007D5A52">
            <w:pPr>
              <w:pStyle w:val="31"/>
              <w:spacing w:before="0" w:line="240" w:lineRule="auto"/>
              <w:jc w:val="left"/>
              <w:rPr>
                <w:b/>
                <w:i/>
                <w:sz w:val="18"/>
                <w:szCs w:val="17"/>
              </w:rPr>
            </w:pPr>
            <w:r w:rsidRPr="007D5A52">
              <w:rPr>
                <w:b/>
                <w:i/>
                <w:sz w:val="18"/>
                <w:szCs w:val="17"/>
              </w:rPr>
              <w:t>- информация (материалы) направляется в электронной форме (в форме электронных документов) регистратору ПАО «</w:t>
            </w:r>
            <w:proofErr w:type="spellStart"/>
            <w:r w:rsidRPr="007D5A52">
              <w:rPr>
                <w:b/>
                <w:i/>
                <w:sz w:val="18"/>
                <w:szCs w:val="17"/>
              </w:rPr>
              <w:t>Русолово</w:t>
            </w:r>
            <w:proofErr w:type="spellEnd"/>
            <w:r w:rsidRPr="007D5A52">
              <w:rPr>
                <w:b/>
                <w:i/>
                <w:sz w:val="18"/>
                <w:szCs w:val="17"/>
              </w:rPr>
              <w:t xml:space="preserve">» с целью дальнейшего доведения до сведения лиц, имеющих право на участие в Собрании, в соответствии с правилами законодательства Российской Федерации о ценных бумагах. </w:t>
            </w:r>
          </w:p>
          <w:p w:rsidR="007D5A52" w:rsidRPr="007D5A52" w:rsidRDefault="007D5A52" w:rsidP="007D5A52">
            <w:pPr>
              <w:pStyle w:val="31"/>
              <w:spacing w:before="0" w:line="240" w:lineRule="auto"/>
              <w:jc w:val="left"/>
              <w:rPr>
                <w:b/>
                <w:i/>
                <w:sz w:val="18"/>
                <w:szCs w:val="17"/>
              </w:rPr>
            </w:pPr>
            <w:r w:rsidRPr="007D5A52">
              <w:rPr>
                <w:b/>
                <w:i/>
                <w:sz w:val="18"/>
                <w:szCs w:val="17"/>
              </w:rPr>
              <w:t>9.  Утвердить текст сообщения о проведении внеочередного Общего собрания акционеров Общества.</w:t>
            </w:r>
          </w:p>
          <w:p w:rsidR="007D5A52" w:rsidRPr="007D5A52" w:rsidRDefault="007D5A52" w:rsidP="007D5A52">
            <w:pPr>
              <w:pStyle w:val="31"/>
              <w:spacing w:before="0" w:line="240" w:lineRule="auto"/>
              <w:jc w:val="left"/>
              <w:rPr>
                <w:b/>
                <w:i/>
                <w:sz w:val="18"/>
                <w:szCs w:val="17"/>
              </w:rPr>
            </w:pPr>
            <w:r w:rsidRPr="007D5A52">
              <w:rPr>
                <w:b/>
                <w:i/>
                <w:sz w:val="18"/>
                <w:szCs w:val="17"/>
              </w:rPr>
              <w:t>10. Утвердить форму и текст бюллетеня для голосования по вопросам повестки дня внеочередного Общего собрания акционеров Общества.</w:t>
            </w:r>
          </w:p>
          <w:p w:rsidR="007D5A52" w:rsidRPr="007D5A52" w:rsidRDefault="007D5A52" w:rsidP="007D5A52">
            <w:pPr>
              <w:pStyle w:val="31"/>
              <w:spacing w:before="0" w:line="240" w:lineRule="auto"/>
              <w:jc w:val="left"/>
              <w:rPr>
                <w:b/>
                <w:i/>
                <w:sz w:val="18"/>
                <w:szCs w:val="17"/>
              </w:rPr>
            </w:pPr>
            <w:r w:rsidRPr="007D5A52">
              <w:rPr>
                <w:b/>
                <w:i/>
                <w:sz w:val="18"/>
                <w:szCs w:val="17"/>
              </w:rPr>
              <w:t>11. Определить, что сообщение о проведении внеочередного Общего собрания акционеров ПАО «</w:t>
            </w:r>
            <w:proofErr w:type="spellStart"/>
            <w:r w:rsidRPr="007D5A52">
              <w:rPr>
                <w:b/>
                <w:i/>
                <w:sz w:val="18"/>
                <w:szCs w:val="17"/>
              </w:rPr>
              <w:t>Русолово</w:t>
            </w:r>
            <w:proofErr w:type="spellEnd"/>
            <w:r w:rsidRPr="007D5A52">
              <w:rPr>
                <w:b/>
                <w:i/>
                <w:sz w:val="18"/>
                <w:szCs w:val="17"/>
              </w:rPr>
              <w:t>» необходимо опубликовать на официальном интернет-сайте Общества – www.</w:t>
            </w:r>
            <w:hyperlink r:id="rId7" w:history="1">
              <w:r w:rsidRPr="007D5A52">
                <w:rPr>
                  <w:i/>
                  <w:sz w:val="18"/>
                  <w:szCs w:val="17"/>
                </w:rPr>
                <w:t>http://rus-olovo.ru/</w:t>
              </w:r>
            </w:hyperlink>
            <w:r w:rsidRPr="007D5A52">
              <w:rPr>
                <w:b/>
                <w:i/>
                <w:sz w:val="18"/>
                <w:szCs w:val="17"/>
              </w:rPr>
              <w:t xml:space="preserve"> в срок не позднее, чем за 21 день до проведения внеочередного Общего собрания акционеров ПАО «</w:t>
            </w:r>
            <w:proofErr w:type="spellStart"/>
            <w:r w:rsidRPr="007D5A52">
              <w:rPr>
                <w:b/>
                <w:i/>
                <w:sz w:val="18"/>
                <w:szCs w:val="17"/>
              </w:rPr>
              <w:t>Русолово</w:t>
            </w:r>
            <w:proofErr w:type="spellEnd"/>
            <w:r w:rsidRPr="007D5A52">
              <w:rPr>
                <w:b/>
                <w:i/>
                <w:sz w:val="18"/>
                <w:szCs w:val="17"/>
              </w:rPr>
              <w:t xml:space="preserve">». </w:t>
            </w:r>
          </w:p>
          <w:p w:rsidR="007D5A52" w:rsidRPr="007D5A52" w:rsidRDefault="007D5A52" w:rsidP="007D5A52">
            <w:pPr>
              <w:pStyle w:val="31"/>
              <w:spacing w:before="0" w:line="240" w:lineRule="auto"/>
              <w:jc w:val="left"/>
              <w:rPr>
                <w:b/>
                <w:i/>
                <w:sz w:val="18"/>
                <w:szCs w:val="17"/>
              </w:rPr>
            </w:pPr>
            <w:r w:rsidRPr="007D5A52">
              <w:rPr>
                <w:b/>
                <w:i/>
                <w:sz w:val="18"/>
                <w:szCs w:val="17"/>
              </w:rPr>
              <w:t>12. Направить сообщение о проведении внеочередного Общего собрания акционеров ПАО «</w:t>
            </w:r>
            <w:proofErr w:type="spellStart"/>
            <w:r w:rsidRPr="007D5A52">
              <w:rPr>
                <w:b/>
                <w:i/>
                <w:sz w:val="18"/>
                <w:szCs w:val="17"/>
              </w:rPr>
              <w:t>Русолово</w:t>
            </w:r>
            <w:proofErr w:type="spellEnd"/>
            <w:r w:rsidRPr="007D5A52">
              <w:rPr>
                <w:b/>
                <w:i/>
                <w:sz w:val="18"/>
                <w:szCs w:val="17"/>
              </w:rPr>
              <w:t>» в электронной форме регистратору ПАО «</w:t>
            </w:r>
            <w:proofErr w:type="spellStart"/>
            <w:r w:rsidRPr="007D5A52">
              <w:rPr>
                <w:b/>
                <w:i/>
                <w:sz w:val="18"/>
                <w:szCs w:val="17"/>
              </w:rPr>
              <w:t>Русолово</w:t>
            </w:r>
            <w:proofErr w:type="spellEnd"/>
            <w:r w:rsidRPr="007D5A52">
              <w:rPr>
                <w:b/>
                <w:i/>
                <w:sz w:val="18"/>
                <w:szCs w:val="17"/>
              </w:rPr>
              <w:t>» с целью дальнейшего доведения до сведения лиц, имеющих право на участие в Собрании, в соответствии с правилами законодательства Российской Федерации о ценных бумагах.</w:t>
            </w:r>
          </w:p>
          <w:p w:rsidR="007D5A52" w:rsidRPr="007D5A52" w:rsidRDefault="007D5A52" w:rsidP="007D5A52">
            <w:pPr>
              <w:pStyle w:val="31"/>
              <w:spacing w:before="0" w:line="240" w:lineRule="auto"/>
              <w:jc w:val="left"/>
              <w:rPr>
                <w:b/>
                <w:i/>
                <w:sz w:val="18"/>
                <w:szCs w:val="17"/>
              </w:rPr>
            </w:pPr>
            <w:r w:rsidRPr="007D5A52">
              <w:rPr>
                <w:b/>
                <w:i/>
                <w:sz w:val="18"/>
                <w:szCs w:val="17"/>
              </w:rPr>
              <w:t>13.</w:t>
            </w:r>
            <w:r w:rsidRPr="007D5A52">
              <w:rPr>
                <w:b/>
                <w:i/>
                <w:sz w:val="18"/>
                <w:szCs w:val="17"/>
              </w:rPr>
              <w:tab/>
              <w:t>Установить, что бюллетени для голосования должны быть направлены заказным письмом или вручены под роспись лицам, указанным в списке лиц, имеющих право на участие во внеочередном Общем собрании акционеров ПАО «</w:t>
            </w:r>
            <w:proofErr w:type="spellStart"/>
            <w:r w:rsidRPr="007D5A52">
              <w:rPr>
                <w:b/>
                <w:i/>
                <w:sz w:val="18"/>
                <w:szCs w:val="17"/>
              </w:rPr>
              <w:t>Русолово</w:t>
            </w:r>
            <w:proofErr w:type="spellEnd"/>
            <w:r w:rsidRPr="007D5A52">
              <w:rPr>
                <w:b/>
                <w:i/>
                <w:sz w:val="18"/>
                <w:szCs w:val="17"/>
              </w:rPr>
              <w:t>», а также направлены в электронной форме регистратору ПАО «</w:t>
            </w:r>
            <w:proofErr w:type="spellStart"/>
            <w:r w:rsidRPr="007D5A52">
              <w:rPr>
                <w:b/>
                <w:i/>
                <w:sz w:val="18"/>
                <w:szCs w:val="17"/>
              </w:rPr>
              <w:t>Русолово</w:t>
            </w:r>
            <w:proofErr w:type="spellEnd"/>
            <w:r w:rsidRPr="007D5A52">
              <w:rPr>
                <w:b/>
                <w:i/>
                <w:sz w:val="18"/>
                <w:szCs w:val="17"/>
              </w:rPr>
              <w:t>» не позднее чем за 20 дней до проведения внеочередного Общего собрания акционеров ПАО «</w:t>
            </w:r>
            <w:proofErr w:type="spellStart"/>
            <w:r w:rsidRPr="007D5A52">
              <w:rPr>
                <w:b/>
                <w:i/>
                <w:sz w:val="18"/>
                <w:szCs w:val="17"/>
              </w:rPr>
              <w:t>Русолово</w:t>
            </w:r>
            <w:proofErr w:type="spellEnd"/>
            <w:r w:rsidRPr="007D5A52">
              <w:rPr>
                <w:b/>
                <w:i/>
                <w:sz w:val="18"/>
                <w:szCs w:val="17"/>
              </w:rPr>
              <w:t xml:space="preserve">». </w:t>
            </w:r>
          </w:p>
          <w:p w:rsidR="007D5A52" w:rsidRPr="007D5A52" w:rsidRDefault="007D5A52" w:rsidP="007D5A52">
            <w:pPr>
              <w:pStyle w:val="31"/>
              <w:spacing w:before="0" w:line="240" w:lineRule="auto"/>
              <w:jc w:val="left"/>
              <w:rPr>
                <w:b/>
                <w:i/>
                <w:sz w:val="18"/>
                <w:szCs w:val="17"/>
              </w:rPr>
            </w:pPr>
            <w:r w:rsidRPr="007D5A52">
              <w:rPr>
                <w:b/>
                <w:i/>
                <w:sz w:val="18"/>
                <w:szCs w:val="17"/>
              </w:rPr>
              <w:t>14.</w:t>
            </w:r>
            <w:r w:rsidRPr="007D5A52">
              <w:rPr>
                <w:b/>
                <w:i/>
                <w:sz w:val="18"/>
                <w:szCs w:val="17"/>
              </w:rPr>
              <w:tab/>
              <w:t xml:space="preserve">Определить формулировки решений по </w:t>
            </w:r>
            <w:proofErr w:type="gramStart"/>
            <w:r w:rsidRPr="007D5A52">
              <w:rPr>
                <w:b/>
                <w:i/>
                <w:sz w:val="18"/>
                <w:szCs w:val="17"/>
              </w:rPr>
              <w:t>вопросам  повестки</w:t>
            </w:r>
            <w:proofErr w:type="gramEnd"/>
            <w:r w:rsidRPr="007D5A52">
              <w:rPr>
                <w:b/>
                <w:i/>
                <w:sz w:val="18"/>
                <w:szCs w:val="17"/>
              </w:rPr>
              <w:t xml:space="preserve">  дня внеочередного Общего  собрания  акционеров ПАО «</w:t>
            </w:r>
            <w:proofErr w:type="spellStart"/>
            <w:r w:rsidRPr="007D5A52">
              <w:rPr>
                <w:b/>
                <w:i/>
                <w:sz w:val="18"/>
                <w:szCs w:val="17"/>
              </w:rPr>
              <w:t>Русолово</w:t>
            </w:r>
            <w:proofErr w:type="spellEnd"/>
            <w:r w:rsidRPr="007D5A52">
              <w:rPr>
                <w:b/>
                <w:i/>
                <w:sz w:val="18"/>
                <w:szCs w:val="17"/>
              </w:rPr>
              <w:t>», которые должны направляться в электронной форме номинальным держателям акций, зарегистрированным в реестре.</w:t>
            </w:r>
          </w:p>
          <w:p w:rsidR="007D5A52" w:rsidRPr="007D5A52" w:rsidRDefault="007D5A52" w:rsidP="007D5A52">
            <w:pPr>
              <w:pStyle w:val="31"/>
              <w:spacing w:before="0" w:line="240" w:lineRule="auto"/>
              <w:jc w:val="left"/>
              <w:rPr>
                <w:b/>
                <w:i/>
                <w:sz w:val="18"/>
                <w:szCs w:val="17"/>
              </w:rPr>
            </w:pPr>
            <w:r w:rsidRPr="007D5A52">
              <w:rPr>
                <w:b/>
                <w:i/>
                <w:sz w:val="18"/>
                <w:szCs w:val="17"/>
              </w:rPr>
              <w:t>15.Определить, что принятие Общим собранием акционеров Общества решений и состав акционеров Общества, принявших участие в собрании, подтверждается лицом, осуществляющим ведение реестра акционеров Общества и выполняющим функции счетной комиссии.</w:t>
            </w:r>
          </w:p>
          <w:p w:rsidR="007D5A52" w:rsidRPr="007D5A52" w:rsidRDefault="007D5A52" w:rsidP="007D5A52">
            <w:pPr>
              <w:pStyle w:val="31"/>
              <w:spacing w:before="0" w:line="240" w:lineRule="auto"/>
              <w:jc w:val="left"/>
              <w:rPr>
                <w:b/>
                <w:i/>
                <w:sz w:val="18"/>
                <w:szCs w:val="17"/>
              </w:rPr>
            </w:pPr>
            <w:r w:rsidRPr="007D5A52">
              <w:rPr>
                <w:b/>
                <w:i/>
                <w:sz w:val="18"/>
                <w:szCs w:val="17"/>
              </w:rPr>
              <w:t>16. Секретарем внеочередного Общего собрания акционеров ПАО «</w:t>
            </w:r>
            <w:proofErr w:type="spellStart"/>
            <w:r w:rsidRPr="007D5A52">
              <w:rPr>
                <w:b/>
                <w:i/>
                <w:sz w:val="18"/>
                <w:szCs w:val="17"/>
              </w:rPr>
              <w:t>Русолово</w:t>
            </w:r>
            <w:proofErr w:type="spellEnd"/>
            <w:r w:rsidRPr="007D5A52">
              <w:rPr>
                <w:b/>
                <w:i/>
                <w:sz w:val="18"/>
                <w:szCs w:val="17"/>
              </w:rPr>
              <w:t>» назначить секретаря Совета директоров ПАО «</w:t>
            </w:r>
            <w:proofErr w:type="spellStart"/>
            <w:r w:rsidRPr="007D5A52">
              <w:rPr>
                <w:b/>
                <w:i/>
                <w:sz w:val="18"/>
                <w:szCs w:val="17"/>
              </w:rPr>
              <w:t>Русолово</w:t>
            </w:r>
            <w:proofErr w:type="spellEnd"/>
            <w:r w:rsidRPr="007D5A52">
              <w:rPr>
                <w:b/>
                <w:i/>
                <w:sz w:val="18"/>
                <w:szCs w:val="17"/>
              </w:rPr>
              <w:t xml:space="preserve">» </w:t>
            </w:r>
            <w:proofErr w:type="spellStart"/>
            <w:r w:rsidRPr="007D5A52">
              <w:rPr>
                <w:b/>
                <w:i/>
                <w:sz w:val="18"/>
                <w:szCs w:val="17"/>
              </w:rPr>
              <w:t>Манаенкову</w:t>
            </w:r>
            <w:proofErr w:type="spellEnd"/>
            <w:r w:rsidRPr="007D5A52">
              <w:rPr>
                <w:b/>
                <w:i/>
                <w:sz w:val="18"/>
                <w:szCs w:val="17"/>
              </w:rPr>
              <w:t xml:space="preserve"> Елену Геннадьевну.</w:t>
            </w:r>
          </w:p>
          <w:p w:rsidR="002A0E40" w:rsidRPr="002A0E40" w:rsidRDefault="007D5A52" w:rsidP="007D5A52">
            <w:pPr>
              <w:pStyle w:val="31"/>
              <w:spacing w:before="0" w:line="240" w:lineRule="auto"/>
              <w:jc w:val="left"/>
              <w:rPr>
                <w:b/>
                <w:i/>
                <w:sz w:val="18"/>
                <w:szCs w:val="17"/>
              </w:rPr>
            </w:pPr>
            <w:r w:rsidRPr="007D5A52">
              <w:rPr>
                <w:b/>
                <w:i/>
                <w:sz w:val="18"/>
                <w:szCs w:val="17"/>
              </w:rPr>
              <w:t>Определить, что функции счетной комиссии на внеочередном Общем собрании ПАО «</w:t>
            </w:r>
            <w:proofErr w:type="spellStart"/>
            <w:r w:rsidRPr="007D5A52">
              <w:rPr>
                <w:b/>
                <w:i/>
                <w:sz w:val="18"/>
                <w:szCs w:val="17"/>
              </w:rPr>
              <w:t>Русолово</w:t>
            </w:r>
            <w:proofErr w:type="spellEnd"/>
            <w:r w:rsidRPr="007D5A52">
              <w:rPr>
                <w:b/>
                <w:i/>
                <w:sz w:val="18"/>
                <w:szCs w:val="17"/>
              </w:rPr>
              <w:t>» осуществляет регистратор Общества – ООО «Регистр</w:t>
            </w:r>
            <w:r>
              <w:rPr>
                <w:b/>
                <w:i/>
                <w:sz w:val="18"/>
                <w:szCs w:val="17"/>
              </w:rPr>
              <w:t>атор «Гарант».</w:t>
            </w:r>
          </w:p>
          <w:p w:rsidR="007D5A52" w:rsidRDefault="002A0E40" w:rsidP="007D5A52">
            <w:pPr>
              <w:pStyle w:val="31"/>
              <w:shd w:val="clear" w:color="auto" w:fill="auto"/>
              <w:spacing w:before="0" w:line="240" w:lineRule="auto"/>
              <w:jc w:val="left"/>
              <w:rPr>
                <w:b/>
                <w:i/>
                <w:sz w:val="18"/>
                <w:szCs w:val="17"/>
                <w:lang w:eastAsia="en-US"/>
              </w:rPr>
            </w:pPr>
            <w:r w:rsidRPr="002A0E40">
              <w:rPr>
                <w:b/>
                <w:i/>
                <w:sz w:val="18"/>
                <w:szCs w:val="17"/>
                <w:lang w:eastAsia="en-US"/>
              </w:rPr>
              <w:t>По вопросу 3 повестки дня заседания Совета директоров:</w:t>
            </w:r>
          </w:p>
          <w:p w:rsidR="002A0E40" w:rsidRDefault="007D5A52" w:rsidP="00CD7102">
            <w:pPr>
              <w:pStyle w:val="31"/>
              <w:shd w:val="clear" w:color="auto" w:fill="auto"/>
              <w:spacing w:before="0" w:line="240" w:lineRule="auto"/>
              <w:jc w:val="left"/>
              <w:rPr>
                <w:b/>
                <w:i/>
                <w:sz w:val="18"/>
                <w:szCs w:val="17"/>
                <w:lang w:eastAsia="en-US"/>
              </w:rPr>
            </w:pPr>
            <w:r w:rsidRPr="007D5A52">
              <w:rPr>
                <w:b/>
                <w:i/>
                <w:sz w:val="18"/>
                <w:szCs w:val="17"/>
              </w:rPr>
              <w:t xml:space="preserve">В связи с вынесением на внеочередное Общее собрание акционеров вопроса об одобрении крупной сделки, одновременно являющейся сделкой, в совершении которой имеется заинтересованность, руководствуясь </w:t>
            </w:r>
            <w:proofErr w:type="spellStart"/>
            <w:r w:rsidRPr="007D5A52">
              <w:rPr>
                <w:b/>
                <w:i/>
                <w:sz w:val="18"/>
                <w:szCs w:val="17"/>
              </w:rPr>
              <w:t>ст.ст</w:t>
            </w:r>
            <w:proofErr w:type="spellEnd"/>
            <w:r w:rsidRPr="007D5A52">
              <w:rPr>
                <w:b/>
                <w:i/>
                <w:sz w:val="18"/>
                <w:szCs w:val="17"/>
              </w:rPr>
              <w:t>. 75, 77 Федерального закона «Об акционерных обществах» и в целях осуществления акционерами права требовать выкупа Обществом принадлежащих им акций, принимая во внимание данные Отчета оценщика АО АК «ДЕЛОВОЙ ПРОФИЛЬ», информационного письма Московская Биржа (ПАО) от 13.11.2019, определить стоимость выкупа одной обыкновенной акции ПАО «</w:t>
            </w:r>
            <w:proofErr w:type="spellStart"/>
            <w:r w:rsidRPr="007D5A52">
              <w:rPr>
                <w:b/>
                <w:i/>
                <w:sz w:val="18"/>
                <w:szCs w:val="17"/>
              </w:rPr>
              <w:t>Русолово</w:t>
            </w:r>
            <w:proofErr w:type="spellEnd"/>
            <w:r w:rsidRPr="007D5A52">
              <w:rPr>
                <w:b/>
                <w:i/>
                <w:sz w:val="18"/>
                <w:szCs w:val="17"/>
              </w:rPr>
              <w:t>» (государственный регистрационный номер 1-01-15065-A) в размере 2 (Два) рубля 75 копеек.</w:t>
            </w:r>
          </w:p>
          <w:p w:rsidR="00CD7102" w:rsidRPr="00A3764C" w:rsidRDefault="00CD7102" w:rsidP="00CD7102">
            <w:pPr>
              <w:pStyle w:val="31"/>
              <w:shd w:val="clear" w:color="auto" w:fill="auto"/>
              <w:spacing w:before="0" w:line="240" w:lineRule="auto"/>
              <w:jc w:val="left"/>
              <w:rPr>
                <w:noProof/>
                <w:sz w:val="18"/>
                <w:szCs w:val="17"/>
                <w:lang w:eastAsia="ru-RU"/>
              </w:rPr>
            </w:pPr>
            <w:r w:rsidRPr="00A3764C">
              <w:rPr>
                <w:noProof/>
                <w:sz w:val="18"/>
                <w:szCs w:val="17"/>
                <w:lang w:eastAsia="ru-RU"/>
              </w:rPr>
              <w:t>2.3</w:t>
            </w:r>
            <w:r w:rsidR="00A3764C">
              <w:t xml:space="preserve"> </w:t>
            </w:r>
            <w:r w:rsidR="00A3764C">
              <w:rPr>
                <w:noProof/>
                <w:sz w:val="18"/>
                <w:szCs w:val="17"/>
                <w:lang w:eastAsia="ru-RU"/>
              </w:rPr>
              <w:t>Д</w:t>
            </w:r>
            <w:r w:rsidR="00A3764C" w:rsidRPr="00A3764C">
              <w:rPr>
                <w:noProof/>
                <w:sz w:val="18"/>
                <w:szCs w:val="17"/>
                <w:lang w:eastAsia="ru-RU"/>
              </w:rPr>
              <w:t>ата проведения заседания совета директоров (наблюдательного совета) эмитента, на котором приняты соответствующие решения</w:t>
            </w:r>
            <w:r w:rsidRPr="00A3764C">
              <w:rPr>
                <w:noProof/>
                <w:sz w:val="18"/>
                <w:szCs w:val="17"/>
                <w:lang w:eastAsia="ru-RU"/>
              </w:rPr>
              <w:t xml:space="preserve">: </w:t>
            </w:r>
            <w:r w:rsidR="002A0E40">
              <w:rPr>
                <w:b/>
                <w:i/>
                <w:noProof/>
                <w:sz w:val="18"/>
                <w:szCs w:val="17"/>
                <w:lang w:eastAsia="ru-RU"/>
              </w:rPr>
              <w:t>13</w:t>
            </w:r>
            <w:r w:rsidR="002539DC">
              <w:rPr>
                <w:b/>
                <w:i/>
                <w:noProof/>
                <w:sz w:val="18"/>
                <w:szCs w:val="17"/>
                <w:lang w:eastAsia="ru-RU"/>
              </w:rPr>
              <w:t>.11</w:t>
            </w:r>
            <w:r w:rsidR="009842F8">
              <w:rPr>
                <w:b/>
                <w:i/>
                <w:noProof/>
                <w:sz w:val="18"/>
                <w:szCs w:val="17"/>
                <w:lang w:eastAsia="ru-RU"/>
              </w:rPr>
              <w:t>.</w:t>
            </w:r>
            <w:r w:rsidR="00E75745">
              <w:rPr>
                <w:b/>
                <w:i/>
                <w:noProof/>
                <w:sz w:val="18"/>
                <w:szCs w:val="17"/>
                <w:lang w:eastAsia="ru-RU"/>
              </w:rPr>
              <w:t>2019</w:t>
            </w:r>
            <w:r w:rsidRPr="00A3764C">
              <w:rPr>
                <w:b/>
                <w:i/>
                <w:noProof/>
                <w:sz w:val="18"/>
                <w:szCs w:val="17"/>
                <w:lang w:eastAsia="ru-RU"/>
              </w:rPr>
              <w:t xml:space="preserve"> года.</w:t>
            </w:r>
          </w:p>
          <w:p w:rsidR="008468C7" w:rsidRPr="00A3764C" w:rsidRDefault="00CD7102" w:rsidP="002539DC">
            <w:pPr>
              <w:pStyle w:val="31"/>
              <w:shd w:val="clear" w:color="auto" w:fill="auto"/>
              <w:spacing w:before="0" w:line="240" w:lineRule="auto"/>
              <w:jc w:val="left"/>
              <w:rPr>
                <w:noProof/>
                <w:sz w:val="18"/>
                <w:szCs w:val="17"/>
                <w:lang w:eastAsia="ru-RU"/>
              </w:rPr>
            </w:pPr>
            <w:r w:rsidRPr="00A3764C">
              <w:rPr>
                <w:noProof/>
                <w:sz w:val="18"/>
                <w:szCs w:val="17"/>
                <w:lang w:eastAsia="ru-RU"/>
              </w:rPr>
              <w:t xml:space="preserve">2.4. </w:t>
            </w:r>
            <w:r w:rsidR="00A3764C">
              <w:rPr>
                <w:noProof/>
                <w:sz w:val="18"/>
                <w:szCs w:val="17"/>
                <w:lang w:eastAsia="ru-RU"/>
              </w:rPr>
              <w:t>Д</w:t>
            </w:r>
            <w:r w:rsidR="00A3764C" w:rsidRPr="00A3764C">
              <w:rPr>
                <w:noProof/>
                <w:sz w:val="18"/>
                <w:szCs w:val="17"/>
                <w:lang w:eastAsia="ru-RU"/>
              </w:rPr>
              <w:t>ата составления и номер протокола заседания совета директоров (наблюдательного совета) эмитента, на котором приняты соответствующие решения</w:t>
            </w:r>
            <w:r w:rsidR="00A3764C">
              <w:rPr>
                <w:noProof/>
                <w:sz w:val="18"/>
                <w:szCs w:val="17"/>
                <w:lang w:eastAsia="ru-RU"/>
              </w:rPr>
              <w:t xml:space="preserve">: </w:t>
            </w:r>
            <w:r w:rsidRPr="00A3764C">
              <w:rPr>
                <w:b/>
                <w:i/>
                <w:noProof/>
                <w:sz w:val="18"/>
                <w:szCs w:val="17"/>
                <w:lang w:eastAsia="ru-RU"/>
              </w:rPr>
              <w:t>Протокол № 0</w:t>
            </w:r>
            <w:r w:rsidR="002923AF">
              <w:rPr>
                <w:b/>
                <w:i/>
                <w:noProof/>
                <w:sz w:val="18"/>
                <w:szCs w:val="17"/>
                <w:lang w:eastAsia="ru-RU"/>
              </w:rPr>
              <w:t>7</w:t>
            </w:r>
            <w:r w:rsidR="00E75745">
              <w:rPr>
                <w:b/>
                <w:i/>
                <w:noProof/>
                <w:sz w:val="18"/>
                <w:szCs w:val="17"/>
                <w:lang w:eastAsia="ru-RU"/>
              </w:rPr>
              <w:t>/2019</w:t>
            </w:r>
            <w:r w:rsidRPr="00A3764C">
              <w:rPr>
                <w:b/>
                <w:i/>
                <w:noProof/>
                <w:sz w:val="18"/>
                <w:szCs w:val="17"/>
                <w:lang w:eastAsia="ru-RU"/>
              </w:rPr>
              <w:t xml:space="preserve">-СД, дата составления протокола </w:t>
            </w:r>
            <w:r w:rsidR="002A0E40">
              <w:rPr>
                <w:b/>
                <w:i/>
                <w:noProof/>
                <w:sz w:val="18"/>
                <w:szCs w:val="17"/>
                <w:lang w:eastAsia="ru-RU"/>
              </w:rPr>
              <w:t>13</w:t>
            </w:r>
            <w:r w:rsidR="002539DC">
              <w:rPr>
                <w:b/>
                <w:i/>
                <w:noProof/>
                <w:sz w:val="18"/>
                <w:szCs w:val="17"/>
                <w:lang w:eastAsia="ru-RU"/>
              </w:rPr>
              <w:t>.11</w:t>
            </w:r>
            <w:r w:rsidR="00781CDA">
              <w:rPr>
                <w:b/>
                <w:i/>
                <w:noProof/>
                <w:sz w:val="18"/>
                <w:szCs w:val="17"/>
                <w:lang w:eastAsia="ru-RU"/>
              </w:rPr>
              <w:t>.</w:t>
            </w:r>
            <w:r w:rsidR="00E75745">
              <w:rPr>
                <w:b/>
                <w:i/>
                <w:noProof/>
                <w:sz w:val="18"/>
                <w:szCs w:val="17"/>
                <w:lang w:eastAsia="ru-RU"/>
              </w:rPr>
              <w:t>2019</w:t>
            </w:r>
            <w:r w:rsidRPr="00A3764C">
              <w:rPr>
                <w:b/>
                <w:i/>
                <w:noProof/>
                <w:sz w:val="18"/>
                <w:szCs w:val="17"/>
                <w:lang w:eastAsia="ru-RU"/>
              </w:rPr>
              <w:t xml:space="preserve"> г.</w:t>
            </w:r>
          </w:p>
        </w:tc>
      </w:tr>
      <w:tr w:rsidR="000E0A39" w:rsidRPr="00A3764C" w:rsidTr="00D64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A3764C" w:rsidRDefault="000E0A39" w:rsidP="00B74ABC">
            <w:pPr>
              <w:pStyle w:val="prilozhenie"/>
              <w:ind w:firstLine="0"/>
              <w:jc w:val="center"/>
              <w:rPr>
                <w:sz w:val="18"/>
                <w:szCs w:val="17"/>
              </w:rPr>
            </w:pPr>
            <w:bookmarkStart w:id="0" w:name="_GoBack"/>
            <w:r w:rsidRPr="00A3764C">
              <w:rPr>
                <w:sz w:val="18"/>
                <w:szCs w:val="17"/>
              </w:rPr>
              <w:lastRenderedPageBreak/>
              <w:t>3. Подпись</w:t>
            </w:r>
            <w:bookmarkEnd w:id="0"/>
          </w:p>
        </w:tc>
      </w:tr>
      <w:tr w:rsidR="000E0A39" w:rsidRPr="00A3764C" w:rsidTr="00D647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A3764C" w:rsidRDefault="000E0A39" w:rsidP="007350A8">
            <w:pPr>
              <w:pStyle w:val="prilozhenie"/>
              <w:ind w:firstLine="0"/>
              <w:jc w:val="left"/>
              <w:rPr>
                <w:sz w:val="18"/>
                <w:szCs w:val="17"/>
              </w:rPr>
            </w:pPr>
            <w:r w:rsidRPr="00A3764C">
              <w:rPr>
                <w:sz w:val="18"/>
                <w:szCs w:val="17"/>
              </w:rPr>
              <w:t>3.1. Генеральный директор</w:t>
            </w:r>
          </w:p>
          <w:p w:rsidR="000E0A39" w:rsidRPr="00A3764C" w:rsidRDefault="00B82780" w:rsidP="007350A8">
            <w:pPr>
              <w:pStyle w:val="prilozhenie"/>
              <w:ind w:firstLine="0"/>
              <w:jc w:val="left"/>
              <w:rPr>
                <w:sz w:val="18"/>
                <w:szCs w:val="17"/>
              </w:rPr>
            </w:pPr>
            <w:r w:rsidRPr="00A3764C">
              <w:rPr>
                <w:sz w:val="18"/>
                <w:szCs w:val="17"/>
              </w:rPr>
              <w:t>П</w:t>
            </w:r>
            <w:r w:rsidR="000E0A39" w:rsidRPr="00A3764C">
              <w:rPr>
                <w:sz w:val="18"/>
                <w:szCs w:val="17"/>
              </w:rPr>
              <w:t>АО «</w:t>
            </w:r>
            <w:proofErr w:type="spellStart"/>
            <w:proofErr w:type="gramStart"/>
            <w:r w:rsidR="000E0A39" w:rsidRPr="00A3764C">
              <w:rPr>
                <w:sz w:val="18"/>
                <w:szCs w:val="17"/>
              </w:rPr>
              <w:t>Русолово</w:t>
            </w:r>
            <w:proofErr w:type="spellEnd"/>
            <w:r w:rsidR="000E0A39" w:rsidRPr="00A3764C">
              <w:rPr>
                <w:sz w:val="18"/>
                <w:szCs w:val="17"/>
              </w:rPr>
              <w:t xml:space="preserve">»   </w:t>
            </w:r>
            <w:proofErr w:type="gramEnd"/>
            <w:r w:rsidR="000E0A39" w:rsidRPr="00A3764C">
              <w:rPr>
                <w:sz w:val="18"/>
                <w:szCs w:val="17"/>
              </w:rPr>
              <w:t xml:space="preserve">                                        </w:t>
            </w:r>
            <w:r w:rsidR="004815FD" w:rsidRPr="00A3764C">
              <w:rPr>
                <w:sz w:val="18"/>
                <w:szCs w:val="17"/>
              </w:rPr>
              <w:t>________________</w:t>
            </w:r>
            <w:r w:rsidR="000E0A39" w:rsidRPr="00A3764C">
              <w:rPr>
                <w:sz w:val="18"/>
                <w:szCs w:val="17"/>
              </w:rPr>
              <w:t xml:space="preserve">                                           </w:t>
            </w:r>
            <w:r w:rsidR="00D23E9C" w:rsidRPr="00A3764C">
              <w:rPr>
                <w:sz w:val="18"/>
                <w:szCs w:val="17"/>
              </w:rPr>
              <w:t>Колесов Е.А.</w:t>
            </w:r>
          </w:p>
          <w:p w:rsidR="000E0A39" w:rsidRPr="00A3764C" w:rsidRDefault="000E0A39" w:rsidP="007350A8">
            <w:pPr>
              <w:pStyle w:val="prilozhenie"/>
              <w:ind w:firstLine="0"/>
              <w:jc w:val="left"/>
              <w:rPr>
                <w:sz w:val="18"/>
                <w:szCs w:val="17"/>
              </w:rPr>
            </w:pPr>
            <w:r w:rsidRPr="00A3764C">
              <w:rPr>
                <w:sz w:val="18"/>
                <w:szCs w:val="17"/>
              </w:rPr>
              <w:t xml:space="preserve">         </w:t>
            </w:r>
          </w:p>
          <w:p w:rsidR="000E0A39" w:rsidRPr="00A3764C" w:rsidRDefault="000E0A39" w:rsidP="002539DC">
            <w:pPr>
              <w:pStyle w:val="prilozhenie"/>
              <w:ind w:firstLine="0"/>
              <w:jc w:val="left"/>
              <w:rPr>
                <w:sz w:val="18"/>
                <w:szCs w:val="17"/>
              </w:rPr>
            </w:pPr>
            <w:r w:rsidRPr="00A3764C">
              <w:rPr>
                <w:sz w:val="18"/>
                <w:szCs w:val="17"/>
              </w:rPr>
              <w:t>3.2. «</w:t>
            </w:r>
            <w:r w:rsidR="002A0E40">
              <w:rPr>
                <w:sz w:val="18"/>
                <w:szCs w:val="17"/>
              </w:rPr>
              <w:t>13</w:t>
            </w:r>
            <w:r w:rsidR="00D15436" w:rsidRPr="00A3764C">
              <w:rPr>
                <w:sz w:val="18"/>
                <w:szCs w:val="17"/>
              </w:rPr>
              <w:t xml:space="preserve">» </w:t>
            </w:r>
            <w:r w:rsidR="002539DC">
              <w:rPr>
                <w:sz w:val="18"/>
                <w:szCs w:val="17"/>
              </w:rPr>
              <w:t>ноября</w:t>
            </w:r>
            <w:r w:rsidR="00E75745">
              <w:rPr>
                <w:sz w:val="18"/>
                <w:szCs w:val="17"/>
              </w:rPr>
              <w:t xml:space="preserve"> 2019</w:t>
            </w:r>
            <w:r w:rsidR="00912E53" w:rsidRPr="00A3764C">
              <w:rPr>
                <w:sz w:val="18"/>
                <w:szCs w:val="17"/>
              </w:rPr>
              <w:t xml:space="preserve"> года</w:t>
            </w:r>
            <w:r w:rsidRPr="00A3764C">
              <w:rPr>
                <w:sz w:val="18"/>
                <w:szCs w:val="17"/>
              </w:rPr>
              <w:t xml:space="preserve">                              </w:t>
            </w:r>
            <w:r w:rsidR="004815FD" w:rsidRPr="00A3764C">
              <w:rPr>
                <w:sz w:val="18"/>
                <w:szCs w:val="17"/>
              </w:rPr>
              <w:t xml:space="preserve">      </w:t>
            </w:r>
            <w:r w:rsidRPr="00A3764C">
              <w:rPr>
                <w:sz w:val="18"/>
                <w:szCs w:val="17"/>
              </w:rPr>
              <w:t xml:space="preserve">  М.П.</w:t>
            </w:r>
          </w:p>
        </w:tc>
      </w:tr>
    </w:tbl>
    <w:p w:rsidR="00375216" w:rsidRPr="00A3764C" w:rsidRDefault="00375216" w:rsidP="00072E79">
      <w:pPr>
        <w:rPr>
          <w:sz w:val="18"/>
          <w:szCs w:val="17"/>
        </w:rPr>
      </w:pPr>
    </w:p>
    <w:sectPr w:rsidR="00375216" w:rsidRPr="00A3764C" w:rsidSect="00CF46D8">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BDF70A87" w:usb1="0640BDF7" w:usb2="00000000" w:usb3="209F0000" w:csb0="C08805AF" w:csb1="044F32DD"/>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AA694E"/>
    <w:multiLevelType w:val="multilevel"/>
    <w:tmpl w:val="36108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C5567A"/>
    <w:multiLevelType w:val="multilevel"/>
    <w:tmpl w:val="9CB43B7C"/>
    <w:lvl w:ilvl="0">
      <w:start w:val="1"/>
      <w:numFmt w:val="decimal"/>
      <w:lvlText w:val="%1."/>
      <w:lvlJc w:val="left"/>
      <w:pPr>
        <w:ind w:left="644" w:hanging="360"/>
      </w:pPr>
      <w:rPr>
        <w:rFonts w:hint="default"/>
        <w:b w:val="0"/>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4612" w:hanging="720"/>
      </w:pPr>
      <w:rPr>
        <w:rFonts w:hint="default"/>
      </w:rPr>
    </w:lvl>
    <w:lvl w:ilvl="4">
      <w:start w:val="1"/>
      <w:numFmt w:val="decimal"/>
      <w:isLgl/>
      <w:lvlText w:val="%1.%2.%3.%4.%5."/>
      <w:lvlJc w:val="left"/>
      <w:pPr>
        <w:ind w:left="19508" w:hanging="1080"/>
      </w:pPr>
      <w:rPr>
        <w:rFonts w:hint="default"/>
      </w:rPr>
    </w:lvl>
    <w:lvl w:ilvl="5">
      <w:start w:val="1"/>
      <w:numFmt w:val="decimal"/>
      <w:isLgl/>
      <w:lvlText w:val="%1.%2.%3.%4.%5.%6."/>
      <w:lvlJc w:val="left"/>
      <w:pPr>
        <w:ind w:left="24044" w:hanging="1080"/>
      </w:pPr>
      <w:rPr>
        <w:rFonts w:hint="default"/>
      </w:rPr>
    </w:lvl>
    <w:lvl w:ilvl="6">
      <w:start w:val="1"/>
      <w:numFmt w:val="decimal"/>
      <w:isLgl/>
      <w:lvlText w:val="%1.%2.%3.%4.%5.%6.%7."/>
      <w:lvlJc w:val="left"/>
      <w:pPr>
        <w:ind w:left="28940" w:hanging="1440"/>
      </w:pPr>
      <w:rPr>
        <w:rFonts w:hint="default"/>
      </w:rPr>
    </w:lvl>
    <w:lvl w:ilvl="7">
      <w:start w:val="1"/>
      <w:numFmt w:val="decimal"/>
      <w:isLgl/>
      <w:lvlText w:val="%1.%2.%3.%4.%5.%6.%7.%8."/>
      <w:lvlJc w:val="left"/>
      <w:pPr>
        <w:ind w:left="-32060" w:hanging="1440"/>
      </w:pPr>
      <w:rPr>
        <w:rFonts w:hint="default"/>
      </w:rPr>
    </w:lvl>
    <w:lvl w:ilvl="8">
      <w:start w:val="1"/>
      <w:numFmt w:val="decimal"/>
      <w:isLgl/>
      <w:lvlText w:val="%1.%2.%3.%4.%5.%6.%7.%8.%9."/>
      <w:lvlJc w:val="left"/>
      <w:pPr>
        <w:ind w:left="-27164" w:hanging="1800"/>
      </w:pPr>
      <w:rPr>
        <w:rFonts w:hint="default"/>
      </w:rPr>
    </w:lvl>
  </w:abstractNum>
  <w:abstractNum w:abstractNumId="3" w15:restartNumberingAfterBreak="0">
    <w:nsid w:val="0EE10F55"/>
    <w:multiLevelType w:val="multilevel"/>
    <w:tmpl w:val="72C437A0"/>
    <w:lvl w:ilvl="0">
      <w:start w:val="1"/>
      <w:numFmt w:val="decimal"/>
      <w:pStyle w:val="1"/>
      <w:lvlText w:val="%1."/>
      <w:lvlJc w:val="left"/>
      <w:pPr>
        <w:tabs>
          <w:tab w:val="num" w:pos="432"/>
        </w:tabs>
        <w:ind w:left="432" w:hanging="432"/>
      </w:pPr>
      <w:rPr>
        <w:rFonts w:ascii="Times New Roman Bold" w:hAnsi="Times New Roman Bold" w:hint="default"/>
        <w:b w:val="0"/>
        <w:i w:val="0"/>
        <w:caps/>
        <w:sz w:val="22"/>
        <w:effect w:val="none"/>
      </w:rPr>
    </w:lvl>
    <w:lvl w:ilvl="1">
      <w:start w:val="1"/>
      <w:numFmt w:val="decimal"/>
      <w:pStyle w:val="2"/>
      <w:lvlText w:val="%1.%2"/>
      <w:lvlJc w:val="left"/>
      <w:pPr>
        <w:tabs>
          <w:tab w:val="num" w:pos="576"/>
        </w:tabs>
        <w:ind w:left="576" w:hanging="576"/>
      </w:pPr>
      <w:rPr>
        <w:rFonts w:ascii="Times New Roman" w:hAnsi="Times New Roman" w:hint="default"/>
        <w:b w:val="0"/>
        <w:i w:val="0"/>
        <w:strike w:val="0"/>
        <w:sz w:val="22"/>
        <w:effect w:val="none"/>
      </w:rPr>
    </w:lvl>
    <w:lvl w:ilvl="2">
      <w:start w:val="1"/>
      <w:numFmt w:val="decimal"/>
      <w:pStyle w:val="3"/>
      <w:lvlText w:val="%1.%2.%3"/>
      <w:lvlJc w:val="left"/>
      <w:pPr>
        <w:tabs>
          <w:tab w:val="num" w:pos="1710"/>
        </w:tabs>
        <w:ind w:left="1710" w:hanging="720"/>
      </w:pPr>
      <w:rPr>
        <w:rFonts w:ascii="Times New Roman" w:hAnsi="Times New Roman" w:cs="Times New Roman" w:hint="default"/>
        <w:b w:val="0"/>
        <w:i w:val="0"/>
        <w:strike w:val="0"/>
        <w:sz w:val="22"/>
      </w:rPr>
    </w:lvl>
    <w:lvl w:ilvl="3">
      <w:start w:val="1"/>
      <w:numFmt w:val="decimal"/>
      <w:pStyle w:val="4"/>
      <w:lvlText w:val="%1.%2.%3.%4"/>
      <w:lvlJc w:val="left"/>
      <w:pPr>
        <w:tabs>
          <w:tab w:val="num" w:pos="2734"/>
        </w:tabs>
        <w:ind w:left="2734" w:hanging="864"/>
      </w:pPr>
      <w:rPr>
        <w:rFonts w:ascii="Times New Roman" w:hAnsi="Times New Roman" w:hint="default"/>
        <w:b w:val="0"/>
        <w:i w:val="0"/>
        <w:sz w:val="2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b w:val="0"/>
        <w:i w:val="0"/>
        <w:caps w:val="0"/>
        <w:vanish w:val="0"/>
        <w:sz w:val="22"/>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94644AA"/>
    <w:multiLevelType w:val="multilevel"/>
    <w:tmpl w:val="482414A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684726"/>
    <w:multiLevelType w:val="multilevel"/>
    <w:tmpl w:val="7B340F9E"/>
    <w:lvl w:ilvl="0">
      <w:start w:val="1"/>
      <w:numFmt w:val="decimal"/>
      <w:lvlText w:val="%1."/>
      <w:lvlJc w:val="left"/>
      <w:pPr>
        <w:ind w:left="360" w:hanging="360"/>
      </w:pPr>
      <w:rPr>
        <w:rFonts w:ascii="Arial" w:hAnsi="Arial" w:cs="Arial" w:hint="default"/>
      </w:rPr>
    </w:lvl>
    <w:lvl w:ilvl="1">
      <w:start w:val="2"/>
      <w:numFmt w:val="decimal"/>
      <w:lvlText w:val="%1.%2."/>
      <w:lvlJc w:val="left"/>
      <w:pPr>
        <w:ind w:left="531" w:hanging="360"/>
      </w:pPr>
      <w:rPr>
        <w:rFonts w:ascii="Arial" w:hAnsi="Arial" w:cs="Arial" w:hint="default"/>
      </w:rPr>
    </w:lvl>
    <w:lvl w:ilvl="2">
      <w:start w:val="1"/>
      <w:numFmt w:val="decimal"/>
      <w:lvlText w:val="%1.%2.%3."/>
      <w:lvlJc w:val="left"/>
      <w:pPr>
        <w:ind w:left="1062" w:hanging="720"/>
      </w:pPr>
      <w:rPr>
        <w:rFonts w:ascii="Arial" w:hAnsi="Arial" w:cs="Arial" w:hint="default"/>
      </w:rPr>
    </w:lvl>
    <w:lvl w:ilvl="3">
      <w:start w:val="1"/>
      <w:numFmt w:val="decimal"/>
      <w:lvlText w:val="%1.%2.%3.%4."/>
      <w:lvlJc w:val="left"/>
      <w:pPr>
        <w:ind w:left="1233" w:hanging="720"/>
      </w:pPr>
      <w:rPr>
        <w:rFonts w:ascii="Arial" w:hAnsi="Arial" w:cs="Arial" w:hint="default"/>
      </w:rPr>
    </w:lvl>
    <w:lvl w:ilvl="4">
      <w:start w:val="1"/>
      <w:numFmt w:val="decimal"/>
      <w:lvlText w:val="%1.%2.%3.%4.%5."/>
      <w:lvlJc w:val="left"/>
      <w:pPr>
        <w:ind w:left="1404" w:hanging="720"/>
      </w:pPr>
      <w:rPr>
        <w:rFonts w:ascii="Arial" w:hAnsi="Arial" w:cs="Arial" w:hint="default"/>
      </w:rPr>
    </w:lvl>
    <w:lvl w:ilvl="5">
      <w:start w:val="1"/>
      <w:numFmt w:val="decimal"/>
      <w:lvlText w:val="%1.%2.%3.%4.%5.%6."/>
      <w:lvlJc w:val="left"/>
      <w:pPr>
        <w:ind w:left="1935" w:hanging="1080"/>
      </w:pPr>
      <w:rPr>
        <w:rFonts w:ascii="Arial" w:hAnsi="Arial" w:cs="Arial" w:hint="default"/>
      </w:rPr>
    </w:lvl>
    <w:lvl w:ilvl="6">
      <w:start w:val="1"/>
      <w:numFmt w:val="decimal"/>
      <w:lvlText w:val="%1.%2.%3.%4.%5.%6.%7."/>
      <w:lvlJc w:val="left"/>
      <w:pPr>
        <w:ind w:left="2106" w:hanging="1080"/>
      </w:pPr>
      <w:rPr>
        <w:rFonts w:ascii="Arial" w:hAnsi="Arial" w:cs="Arial" w:hint="default"/>
      </w:rPr>
    </w:lvl>
    <w:lvl w:ilvl="7">
      <w:start w:val="1"/>
      <w:numFmt w:val="decimal"/>
      <w:lvlText w:val="%1.%2.%3.%4.%5.%6.%7.%8."/>
      <w:lvlJc w:val="left"/>
      <w:pPr>
        <w:ind w:left="2277" w:hanging="1080"/>
      </w:pPr>
      <w:rPr>
        <w:rFonts w:ascii="Arial" w:hAnsi="Arial" w:cs="Arial" w:hint="default"/>
      </w:rPr>
    </w:lvl>
    <w:lvl w:ilvl="8">
      <w:start w:val="1"/>
      <w:numFmt w:val="decimal"/>
      <w:lvlText w:val="%1.%2.%3.%4.%5.%6.%7.%8.%9."/>
      <w:lvlJc w:val="left"/>
      <w:pPr>
        <w:ind w:left="2808" w:hanging="1440"/>
      </w:pPr>
      <w:rPr>
        <w:rFonts w:ascii="Arial" w:hAnsi="Arial" w:cs="Arial" w:hint="default"/>
      </w:rPr>
    </w:lvl>
  </w:abstractNum>
  <w:abstractNum w:abstractNumId="7" w15:restartNumberingAfterBreak="0">
    <w:nsid w:val="2EC61A20"/>
    <w:multiLevelType w:val="multilevel"/>
    <w:tmpl w:val="C5FAB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0D1471"/>
    <w:multiLevelType w:val="hybridMultilevel"/>
    <w:tmpl w:val="CA7EF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5445B8"/>
    <w:multiLevelType w:val="multilevel"/>
    <w:tmpl w:val="808CDAC0"/>
    <w:lvl w:ilvl="0">
      <w:start w:val="1"/>
      <w:numFmt w:val="decimal"/>
      <w:lvlText w:val="%1."/>
      <w:lvlJc w:val="left"/>
      <w:pPr>
        <w:ind w:left="360" w:hanging="360"/>
      </w:pPr>
      <w:rPr>
        <w:rFonts w:hint="default"/>
        <w:b w:val="0"/>
        <w:sz w:val="18"/>
        <w:szCs w:val="18"/>
      </w:rPr>
    </w:lvl>
    <w:lvl w:ilvl="1">
      <w:start w:val="2"/>
      <w:numFmt w:val="decimal"/>
      <w:lvlText w:val="%1.%2."/>
      <w:lvlJc w:val="left"/>
      <w:pPr>
        <w:ind w:left="547" w:hanging="360"/>
      </w:pPr>
      <w:rPr>
        <w:rFonts w:hint="default"/>
        <w:sz w:val="18"/>
        <w:szCs w:val="18"/>
      </w:rPr>
    </w:lvl>
    <w:lvl w:ilvl="2">
      <w:start w:val="1"/>
      <w:numFmt w:val="decimal"/>
      <w:lvlText w:val="%1.%2.%3."/>
      <w:lvlJc w:val="left"/>
      <w:pPr>
        <w:ind w:left="1094" w:hanging="720"/>
      </w:pPr>
      <w:rPr>
        <w:rFonts w:hint="default"/>
        <w:sz w:val="22"/>
      </w:rPr>
    </w:lvl>
    <w:lvl w:ilvl="3">
      <w:start w:val="1"/>
      <w:numFmt w:val="decimal"/>
      <w:lvlText w:val="%1.%2.%3.%4."/>
      <w:lvlJc w:val="left"/>
      <w:pPr>
        <w:ind w:left="1281" w:hanging="720"/>
      </w:pPr>
      <w:rPr>
        <w:rFonts w:hint="default"/>
        <w:sz w:val="22"/>
      </w:rPr>
    </w:lvl>
    <w:lvl w:ilvl="4">
      <w:start w:val="1"/>
      <w:numFmt w:val="decimal"/>
      <w:lvlText w:val="%1.%2.%3.%4.%5."/>
      <w:lvlJc w:val="left"/>
      <w:pPr>
        <w:ind w:left="1828" w:hanging="1080"/>
      </w:pPr>
      <w:rPr>
        <w:rFonts w:hint="default"/>
        <w:sz w:val="22"/>
      </w:rPr>
    </w:lvl>
    <w:lvl w:ilvl="5">
      <w:start w:val="1"/>
      <w:numFmt w:val="decimal"/>
      <w:lvlText w:val="%1.%2.%3.%4.%5.%6."/>
      <w:lvlJc w:val="left"/>
      <w:pPr>
        <w:ind w:left="2015" w:hanging="1080"/>
      </w:pPr>
      <w:rPr>
        <w:rFonts w:hint="default"/>
        <w:sz w:val="22"/>
      </w:rPr>
    </w:lvl>
    <w:lvl w:ilvl="6">
      <w:start w:val="1"/>
      <w:numFmt w:val="decimal"/>
      <w:lvlText w:val="%1.%2.%3.%4.%5.%6.%7."/>
      <w:lvlJc w:val="left"/>
      <w:pPr>
        <w:ind w:left="2562" w:hanging="1440"/>
      </w:pPr>
      <w:rPr>
        <w:rFonts w:hint="default"/>
        <w:sz w:val="22"/>
      </w:rPr>
    </w:lvl>
    <w:lvl w:ilvl="7">
      <w:start w:val="1"/>
      <w:numFmt w:val="decimal"/>
      <w:lvlText w:val="%1.%2.%3.%4.%5.%6.%7.%8."/>
      <w:lvlJc w:val="left"/>
      <w:pPr>
        <w:ind w:left="2749" w:hanging="1440"/>
      </w:pPr>
      <w:rPr>
        <w:rFonts w:hint="default"/>
        <w:sz w:val="22"/>
      </w:rPr>
    </w:lvl>
    <w:lvl w:ilvl="8">
      <w:start w:val="1"/>
      <w:numFmt w:val="decimal"/>
      <w:lvlText w:val="%1.%2.%3.%4.%5.%6.%7.%8.%9."/>
      <w:lvlJc w:val="left"/>
      <w:pPr>
        <w:ind w:left="3296" w:hanging="1800"/>
      </w:pPr>
      <w:rPr>
        <w:rFonts w:hint="default"/>
        <w:sz w:val="22"/>
      </w:rPr>
    </w:lvl>
  </w:abstractNum>
  <w:abstractNum w:abstractNumId="10" w15:restartNumberingAfterBreak="0">
    <w:nsid w:val="36690D7B"/>
    <w:multiLevelType w:val="multilevel"/>
    <w:tmpl w:val="CBBEB5F6"/>
    <w:lvl w:ilvl="0">
      <w:start w:val="1"/>
      <w:numFmt w:val="decimal"/>
      <w:lvlText w:val="%1."/>
      <w:lvlJc w:val="left"/>
      <w:pPr>
        <w:ind w:left="720" w:hanging="360"/>
      </w:pPr>
      <w:rPr>
        <w:rFonts w:ascii="Arial" w:hAnsi="Arial" w:cs="Arial" w:hint="default"/>
        <w:b w:val="0"/>
        <w:color w:val="000000"/>
        <w:sz w:val="16"/>
        <w:szCs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C7C25AE"/>
    <w:multiLevelType w:val="multilevel"/>
    <w:tmpl w:val="88326C86"/>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4076A"/>
    <w:multiLevelType w:val="multilevel"/>
    <w:tmpl w:val="455672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4D656908"/>
    <w:multiLevelType w:val="hybridMultilevel"/>
    <w:tmpl w:val="4AF0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2C5F12"/>
    <w:multiLevelType w:val="singleLevel"/>
    <w:tmpl w:val="B87C17E4"/>
    <w:lvl w:ilvl="0">
      <w:start w:val="1"/>
      <w:numFmt w:val="decimal"/>
      <w:lvlText w:val="%1."/>
      <w:legacy w:legacy="1" w:legacySpace="0" w:legacyIndent="365"/>
      <w:lvlJc w:val="left"/>
      <w:pPr>
        <w:ind w:left="0" w:firstLine="0"/>
      </w:pPr>
      <w:rPr>
        <w:rFonts w:ascii="Arial" w:hAnsi="Arial" w:cs="Arial" w:hint="default"/>
        <w:i w:val="0"/>
      </w:rPr>
    </w:lvl>
  </w:abstractNum>
  <w:abstractNum w:abstractNumId="17" w15:restartNumberingAfterBreak="0">
    <w:nsid w:val="5C9927BB"/>
    <w:multiLevelType w:val="multilevel"/>
    <w:tmpl w:val="260A97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D060E8"/>
    <w:multiLevelType w:val="multilevel"/>
    <w:tmpl w:val="D584C9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583FED"/>
    <w:multiLevelType w:val="multilevel"/>
    <w:tmpl w:val="324262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537350"/>
    <w:multiLevelType w:val="hybridMultilevel"/>
    <w:tmpl w:val="6F800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CB6672"/>
    <w:multiLevelType w:val="multilevel"/>
    <w:tmpl w:val="2336451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A953762"/>
    <w:multiLevelType w:val="hybridMultilevel"/>
    <w:tmpl w:val="C316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653079"/>
    <w:multiLevelType w:val="multilevel"/>
    <w:tmpl w:val="AA5658D6"/>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14"/>
  </w:num>
  <w:num w:numId="2">
    <w:abstractNumId w:val="0"/>
  </w:num>
  <w:num w:numId="3">
    <w:abstractNumId w:val="12"/>
  </w:num>
  <w:num w:numId="4">
    <w:abstractNumId w:val="16"/>
    <w:lvlOverride w:ilvl="0">
      <w:startOverride w:val="1"/>
    </w:lvlOverride>
  </w:num>
  <w:num w:numId="5">
    <w:abstractNumId w:val="5"/>
  </w:num>
  <w:num w:numId="6">
    <w:abstractNumId w:val="21"/>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8"/>
  </w:num>
  <w:num w:numId="12">
    <w:abstractNumId w:val="9"/>
  </w:num>
  <w:num w:numId="13">
    <w:abstractNumId w:val="2"/>
  </w:num>
  <w:num w:numId="14">
    <w:abstractNumId w:val="1"/>
  </w:num>
  <w:num w:numId="15">
    <w:abstractNumId w:val="13"/>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7"/>
  </w:num>
  <w:num w:numId="20">
    <w:abstractNumId w:val="23"/>
  </w:num>
  <w:num w:numId="21">
    <w:abstractNumId w:val="3"/>
  </w:num>
  <w:num w:numId="22">
    <w:abstractNumId w:val="22"/>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34B8"/>
    <w:rsid w:val="00014356"/>
    <w:rsid w:val="0002216D"/>
    <w:rsid w:val="0004265B"/>
    <w:rsid w:val="00060B87"/>
    <w:rsid w:val="00072E79"/>
    <w:rsid w:val="00091656"/>
    <w:rsid w:val="000B2828"/>
    <w:rsid w:val="000D1075"/>
    <w:rsid w:val="000D7073"/>
    <w:rsid w:val="000E0A39"/>
    <w:rsid w:val="000E4F62"/>
    <w:rsid w:val="00136A34"/>
    <w:rsid w:val="0014055B"/>
    <w:rsid w:val="00167F61"/>
    <w:rsid w:val="001710B0"/>
    <w:rsid w:val="00175507"/>
    <w:rsid w:val="001B2614"/>
    <w:rsid w:val="001D6B75"/>
    <w:rsid w:val="0023191C"/>
    <w:rsid w:val="0023488E"/>
    <w:rsid w:val="002539DC"/>
    <w:rsid w:val="00263681"/>
    <w:rsid w:val="00267EBB"/>
    <w:rsid w:val="002923AF"/>
    <w:rsid w:val="002A0E40"/>
    <w:rsid w:val="002E464B"/>
    <w:rsid w:val="00303974"/>
    <w:rsid w:val="00350407"/>
    <w:rsid w:val="00363F18"/>
    <w:rsid w:val="00375216"/>
    <w:rsid w:val="003D7542"/>
    <w:rsid w:val="004013F8"/>
    <w:rsid w:val="0042171A"/>
    <w:rsid w:val="0042331D"/>
    <w:rsid w:val="004275F9"/>
    <w:rsid w:val="00431F69"/>
    <w:rsid w:val="00451BC2"/>
    <w:rsid w:val="004815FD"/>
    <w:rsid w:val="004E4299"/>
    <w:rsid w:val="004F0E8A"/>
    <w:rsid w:val="005067F6"/>
    <w:rsid w:val="005348EC"/>
    <w:rsid w:val="00536404"/>
    <w:rsid w:val="00580BE4"/>
    <w:rsid w:val="00586C3C"/>
    <w:rsid w:val="00591AD1"/>
    <w:rsid w:val="005B03D7"/>
    <w:rsid w:val="005D45FD"/>
    <w:rsid w:val="005D7290"/>
    <w:rsid w:val="005E1ED0"/>
    <w:rsid w:val="0060145E"/>
    <w:rsid w:val="0060317C"/>
    <w:rsid w:val="00656E65"/>
    <w:rsid w:val="007350A8"/>
    <w:rsid w:val="007363DA"/>
    <w:rsid w:val="00781CDA"/>
    <w:rsid w:val="007957B3"/>
    <w:rsid w:val="007A3557"/>
    <w:rsid w:val="007A7421"/>
    <w:rsid w:val="007D5A52"/>
    <w:rsid w:val="00813D07"/>
    <w:rsid w:val="0083189A"/>
    <w:rsid w:val="008468C7"/>
    <w:rsid w:val="008D4330"/>
    <w:rsid w:val="008F1CA7"/>
    <w:rsid w:val="00907295"/>
    <w:rsid w:val="00912E53"/>
    <w:rsid w:val="00952809"/>
    <w:rsid w:val="00977960"/>
    <w:rsid w:val="009842F8"/>
    <w:rsid w:val="009D2989"/>
    <w:rsid w:val="009E6F3C"/>
    <w:rsid w:val="009F36B3"/>
    <w:rsid w:val="009F7FB7"/>
    <w:rsid w:val="00A34BA0"/>
    <w:rsid w:val="00A3764C"/>
    <w:rsid w:val="00A442A4"/>
    <w:rsid w:val="00A60EB5"/>
    <w:rsid w:val="00A94EB2"/>
    <w:rsid w:val="00AB0324"/>
    <w:rsid w:val="00AE6535"/>
    <w:rsid w:val="00B204BF"/>
    <w:rsid w:val="00B24B50"/>
    <w:rsid w:val="00B43B3B"/>
    <w:rsid w:val="00B616D2"/>
    <w:rsid w:val="00B74ABC"/>
    <w:rsid w:val="00B80C67"/>
    <w:rsid w:val="00B82780"/>
    <w:rsid w:val="00BD4992"/>
    <w:rsid w:val="00C169C9"/>
    <w:rsid w:val="00C601CC"/>
    <w:rsid w:val="00C61D41"/>
    <w:rsid w:val="00C771A6"/>
    <w:rsid w:val="00C86F0F"/>
    <w:rsid w:val="00CA6C4E"/>
    <w:rsid w:val="00CD7102"/>
    <w:rsid w:val="00CF46D8"/>
    <w:rsid w:val="00D03E04"/>
    <w:rsid w:val="00D15436"/>
    <w:rsid w:val="00D23E9C"/>
    <w:rsid w:val="00D5553A"/>
    <w:rsid w:val="00D647A5"/>
    <w:rsid w:val="00D6617A"/>
    <w:rsid w:val="00D81BDD"/>
    <w:rsid w:val="00DD4FEE"/>
    <w:rsid w:val="00E07112"/>
    <w:rsid w:val="00E60A46"/>
    <w:rsid w:val="00E75745"/>
    <w:rsid w:val="00EA1422"/>
    <w:rsid w:val="00ED14D2"/>
    <w:rsid w:val="00F01102"/>
    <w:rsid w:val="00F24427"/>
    <w:rsid w:val="00F44A3A"/>
    <w:rsid w:val="00F51319"/>
    <w:rsid w:val="00F93619"/>
    <w:rsid w:val="00FE2857"/>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paragraph" w:styleId="1">
    <w:name w:val="heading 1"/>
    <w:aliases w:val="Level 1,Level 11,h1,II+,I,Heading1,H1-Heading 1,Header 1,Legal Line 1,head 1,H1,l1,Heading No. L1,list 1,11,12,13,111,14,112,15,113,121,131,1111,141,1121,16,114,122,132,1112,142,1122,151,1131,1211,1311,11111,1411,11211,17,18,115,123,19,116"/>
    <w:basedOn w:val="a"/>
    <w:next w:val="a"/>
    <w:link w:val="10"/>
    <w:qFormat/>
    <w:rsid w:val="0060317C"/>
    <w:pPr>
      <w:keepNext/>
      <w:numPr>
        <w:numId w:val="21"/>
      </w:numPr>
      <w:spacing w:before="240" w:after="60"/>
      <w:jc w:val="both"/>
      <w:outlineLvl w:val="0"/>
    </w:pPr>
    <w:rPr>
      <w:rFonts w:ascii="Arial" w:hAnsi="Arial" w:cs="Arial"/>
      <w:b/>
      <w:bCs/>
      <w:kern w:val="32"/>
      <w:sz w:val="32"/>
      <w:szCs w:val="32"/>
      <w:lang w:val="en-GB"/>
    </w:rPr>
  </w:style>
  <w:style w:type="paragraph" w:styleId="2">
    <w:name w:val="heading 2"/>
    <w:aliases w:val="A,h2,A.B.C.,Heading2,H2-Heading 2,Header 2,l2,Header2,22,heading2,list2,H2,list 2,21,23,24,25,211,221,231,241,26,212,222,232,242,251,2111,2211,2311,2411,27,213,223,233,243,252,2112,2212,2312,2412,261,2121,2221,2321,2421,2511,21111,28,2,CHS,o"/>
    <w:basedOn w:val="a"/>
    <w:next w:val="a"/>
    <w:link w:val="20"/>
    <w:uiPriority w:val="99"/>
    <w:qFormat/>
    <w:rsid w:val="0060317C"/>
    <w:pPr>
      <w:keepNext/>
      <w:numPr>
        <w:ilvl w:val="1"/>
        <w:numId w:val="21"/>
      </w:numPr>
      <w:spacing w:before="240" w:after="60"/>
      <w:jc w:val="both"/>
      <w:outlineLvl w:val="1"/>
    </w:pPr>
    <w:rPr>
      <w:rFonts w:ascii="Arial" w:hAnsi="Arial" w:cs="Arial"/>
      <w:b/>
      <w:bCs/>
      <w:i/>
      <w:iCs/>
      <w:sz w:val="28"/>
      <w:szCs w:val="28"/>
      <w:lang w:val="en-GB"/>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
    <w:next w:val="a"/>
    <w:link w:val="30"/>
    <w:uiPriority w:val="99"/>
    <w:qFormat/>
    <w:rsid w:val="0060317C"/>
    <w:pPr>
      <w:keepNext/>
      <w:numPr>
        <w:ilvl w:val="2"/>
        <w:numId w:val="21"/>
      </w:numPr>
      <w:spacing w:before="240" w:after="60"/>
      <w:jc w:val="both"/>
      <w:outlineLvl w:val="2"/>
    </w:pPr>
    <w:rPr>
      <w:rFonts w:ascii="Arial" w:hAnsi="Arial" w:cs="Arial"/>
      <w:b/>
      <w:bCs/>
      <w:sz w:val="26"/>
      <w:szCs w:val="26"/>
      <w:lang w:val="en-GB"/>
    </w:rPr>
  </w:style>
  <w:style w:type="paragraph" w:styleId="4">
    <w:name w:val="heading 4"/>
    <w:aliases w:val="h4,a.,4,4heading,KJL:3rd Level,Level 2 - a,Subsection,PARA4,Lev 4,Schedules,H4,l4,h41,l41,41,h42,l42,h43,Map Title,42,parapoint,¶,143,h44,l43,43,h411,l411,411,1421,h421,l421,h431,a.1,Map Title1,421,parapoint1,¶1,H41,PARA41,PARA42,PARA43"/>
    <w:basedOn w:val="a"/>
    <w:next w:val="a"/>
    <w:link w:val="40"/>
    <w:uiPriority w:val="99"/>
    <w:qFormat/>
    <w:rsid w:val="0060317C"/>
    <w:pPr>
      <w:keepNext/>
      <w:numPr>
        <w:ilvl w:val="3"/>
        <w:numId w:val="21"/>
      </w:numPr>
      <w:spacing w:before="240" w:after="60"/>
      <w:jc w:val="both"/>
      <w:outlineLvl w:val="3"/>
    </w:pPr>
    <w:rPr>
      <w:b/>
      <w:bCs/>
      <w:sz w:val="28"/>
      <w:szCs w:val="28"/>
      <w:lang w:val="en-GB"/>
    </w:rPr>
  </w:style>
  <w:style w:type="paragraph" w:styleId="5">
    <w:name w:val="heading 5"/>
    <w:aliases w:val="Atlanthd3,Atlanthd31,Atlanthd32,Atlanthd33,Atlanthd34,Atlanthd311,Atlanthd35,Atlanthd36,Atlanthd312,Atlanthd37,Atlanthd38,Atlanthd39,Atlanthd310,Atlanthd313,Atlanthd314,Atlanthd315,Block Label,H5,h5,test,Subheading,Level 3 - i,Lev 5,l5,ITT t"/>
    <w:basedOn w:val="a"/>
    <w:next w:val="a"/>
    <w:link w:val="50"/>
    <w:qFormat/>
    <w:rsid w:val="0060317C"/>
    <w:pPr>
      <w:numPr>
        <w:ilvl w:val="4"/>
        <w:numId w:val="21"/>
      </w:numPr>
      <w:spacing w:before="240" w:after="60"/>
      <w:jc w:val="both"/>
      <w:outlineLvl w:val="4"/>
    </w:pPr>
    <w:rPr>
      <w:b/>
      <w:bCs/>
      <w:i/>
      <w:iCs/>
      <w:sz w:val="26"/>
      <w:szCs w:val="26"/>
      <w:lang w:val="en-GB"/>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
    <w:next w:val="a"/>
    <w:link w:val="60"/>
    <w:qFormat/>
    <w:rsid w:val="0060317C"/>
    <w:pPr>
      <w:numPr>
        <w:ilvl w:val="5"/>
        <w:numId w:val="21"/>
      </w:numPr>
      <w:spacing w:before="240" w:after="60"/>
      <w:jc w:val="both"/>
      <w:outlineLvl w:val="5"/>
    </w:pPr>
    <w:rPr>
      <w:b/>
      <w:bCs/>
      <w:sz w:val="22"/>
      <w:szCs w:val="22"/>
      <w:lang w:val="en-GB"/>
    </w:rPr>
  </w:style>
  <w:style w:type="paragraph" w:styleId="7">
    <w:name w:val="heading 7"/>
    <w:aliases w:val="h7,Legal Level 1.1.,Lev 7,Heading 7(unused),L2 PIP,H7DO NOT USE"/>
    <w:basedOn w:val="a"/>
    <w:next w:val="a"/>
    <w:link w:val="70"/>
    <w:qFormat/>
    <w:rsid w:val="0060317C"/>
    <w:pPr>
      <w:numPr>
        <w:ilvl w:val="6"/>
        <w:numId w:val="21"/>
      </w:numPr>
      <w:spacing w:before="240" w:after="60"/>
      <w:jc w:val="both"/>
      <w:outlineLvl w:val="6"/>
    </w:pPr>
    <w:rPr>
      <w:sz w:val="24"/>
      <w:szCs w:val="24"/>
      <w:lang w:val="en-GB"/>
    </w:rPr>
  </w:style>
  <w:style w:type="paragraph" w:styleId="8">
    <w:name w:val="heading 8"/>
    <w:aliases w:val="h8,Legal Level 1.1.1.,Lev 8,h8 DO NOT USE"/>
    <w:basedOn w:val="a"/>
    <w:next w:val="a"/>
    <w:link w:val="80"/>
    <w:qFormat/>
    <w:rsid w:val="0060317C"/>
    <w:pPr>
      <w:numPr>
        <w:ilvl w:val="7"/>
        <w:numId w:val="21"/>
      </w:numPr>
      <w:spacing w:before="240" w:after="60"/>
      <w:jc w:val="both"/>
      <w:outlineLvl w:val="7"/>
    </w:pPr>
    <w:rPr>
      <w:i/>
      <w:iCs/>
      <w:sz w:val="24"/>
      <w:szCs w:val="24"/>
      <w:lang w:val="en-GB"/>
    </w:rPr>
  </w:style>
  <w:style w:type="paragraph" w:styleId="9">
    <w:name w:val="heading 9"/>
    <w:aliases w:val="h9,Heading 9 (defunct),Legal Level 1.1.1.1.,Lev 9,App1,App Heading,h9 DO NOT USE"/>
    <w:basedOn w:val="a"/>
    <w:next w:val="a"/>
    <w:link w:val="90"/>
    <w:qFormat/>
    <w:rsid w:val="0060317C"/>
    <w:pPr>
      <w:numPr>
        <w:ilvl w:val="8"/>
        <w:numId w:val="21"/>
      </w:numPr>
      <w:spacing w:before="240" w:after="60"/>
      <w:jc w:val="both"/>
      <w:outlineLvl w:val="8"/>
    </w:pPr>
    <w:rPr>
      <w:rFonts w:ascii="Arial" w:hAnsi="Arial" w:cs="Arial"/>
      <w:sz w:val="22"/>
      <w:szCs w:val="22"/>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1">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link w:val="a4"/>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1">
    <w:name w:val="Body Text 2"/>
    <w:basedOn w:val="a"/>
    <w:link w:val="22"/>
    <w:rsid w:val="00D23E9C"/>
    <w:pPr>
      <w:spacing w:after="120" w:line="480" w:lineRule="auto"/>
    </w:pPr>
    <w:rPr>
      <w:sz w:val="24"/>
      <w:szCs w:val="24"/>
      <w:lang w:eastAsia="ru-RU"/>
    </w:rPr>
  </w:style>
  <w:style w:type="character" w:customStyle="1" w:styleId="22">
    <w:name w:val="Основной текст 2 Знак"/>
    <w:basedOn w:val="a0"/>
    <w:link w:val="21"/>
    <w:rsid w:val="00D23E9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857"/>
  </w:style>
  <w:style w:type="paragraph" w:customStyle="1" w:styleId="23">
    <w:name w:val="Неформальный2"/>
    <w:basedOn w:val="a"/>
    <w:rsid w:val="00FE2857"/>
    <w:pPr>
      <w:spacing w:before="60" w:after="60"/>
    </w:pPr>
    <w:rPr>
      <w:rFonts w:ascii="Arial" w:hAnsi="Arial" w:cs="Arial"/>
      <w:b/>
      <w:bCs/>
      <w:noProof/>
      <w:lang w:eastAsia="ru-RU"/>
    </w:rPr>
  </w:style>
  <w:style w:type="character" w:customStyle="1" w:styleId="a4">
    <w:name w:val="Абзац списка Знак"/>
    <w:link w:val="a3"/>
    <w:uiPriority w:val="34"/>
    <w:rsid w:val="00BD4992"/>
  </w:style>
  <w:style w:type="character" w:styleId="a5">
    <w:name w:val="Hyperlink"/>
    <w:uiPriority w:val="99"/>
    <w:rsid w:val="00F51319"/>
    <w:rPr>
      <w:color w:val="0000FF"/>
      <w:u w:val="single"/>
    </w:rPr>
  </w:style>
  <w:style w:type="character" w:customStyle="1" w:styleId="Subst">
    <w:name w:val="Subst"/>
    <w:uiPriority w:val="99"/>
    <w:rsid w:val="008468C7"/>
    <w:rPr>
      <w:b/>
      <w:i/>
    </w:rPr>
  </w:style>
  <w:style w:type="character" w:customStyle="1" w:styleId="24">
    <w:name w:val="Основной текст (2)"/>
    <w:rsid w:val="000134B8"/>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hl">
    <w:name w:val="hl"/>
    <w:rsid w:val="00F93619"/>
  </w:style>
  <w:style w:type="character" w:customStyle="1" w:styleId="10">
    <w:name w:val="Заголовок 1 Знак"/>
    <w:aliases w:val="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15 Знак"/>
    <w:basedOn w:val="a0"/>
    <w:link w:val="1"/>
    <w:rsid w:val="0060317C"/>
    <w:rPr>
      <w:rFonts w:ascii="Arial" w:eastAsia="Times New Roman" w:hAnsi="Arial" w:cs="Arial"/>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0"/>
    <w:link w:val="2"/>
    <w:uiPriority w:val="99"/>
    <w:rsid w:val="0060317C"/>
    <w:rPr>
      <w:rFonts w:ascii="Arial" w:eastAsia="Times New Roman" w:hAnsi="Arial" w:cs="Arial"/>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0"/>
    <w:link w:val="3"/>
    <w:uiPriority w:val="99"/>
    <w:rsid w:val="0060317C"/>
    <w:rPr>
      <w:rFonts w:ascii="Arial" w:eastAsia="Times New Roman" w:hAnsi="Arial" w:cs="Arial"/>
      <w:b/>
      <w:bCs/>
      <w:sz w:val="26"/>
      <w:szCs w:val="26"/>
      <w:lang w:val="en-GB"/>
    </w:rPr>
  </w:style>
  <w:style w:type="character" w:customStyle="1" w:styleId="40">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0"/>
    <w:link w:val="4"/>
    <w:uiPriority w:val="99"/>
    <w:rsid w:val="0060317C"/>
    <w:rPr>
      <w:rFonts w:ascii="Times New Roman" w:eastAsia="Times New Roman" w:hAnsi="Times New Roman" w:cs="Times New Roman"/>
      <w:b/>
      <w:bCs/>
      <w:sz w:val="28"/>
      <w:szCs w:val="28"/>
      <w:lang w:val="en-GB"/>
    </w:rPr>
  </w:style>
  <w:style w:type="character" w:customStyle="1" w:styleId="50">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0"/>
    <w:link w:val="5"/>
    <w:rsid w:val="0060317C"/>
    <w:rPr>
      <w:rFonts w:ascii="Times New Roman" w:eastAsia="Times New Roman" w:hAnsi="Times New Roman" w:cs="Times New Roman"/>
      <w:b/>
      <w:bCs/>
      <w:i/>
      <w:i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0"/>
    <w:link w:val="6"/>
    <w:rsid w:val="0060317C"/>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
    <w:basedOn w:val="a0"/>
    <w:link w:val="7"/>
    <w:rsid w:val="0060317C"/>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
    <w:basedOn w:val="a0"/>
    <w:link w:val="8"/>
    <w:rsid w:val="0060317C"/>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
    <w:basedOn w:val="a0"/>
    <w:link w:val="9"/>
    <w:rsid w:val="0060317C"/>
    <w:rPr>
      <w:rFonts w:ascii="Arial" w:eastAsia="Times New Roman" w:hAnsi="Arial" w:cs="Arial"/>
      <w:lang w:val="en-GB"/>
    </w:rPr>
  </w:style>
  <w:style w:type="paragraph" w:styleId="a6">
    <w:name w:val="Balloon Text"/>
    <w:basedOn w:val="a"/>
    <w:link w:val="a7"/>
    <w:uiPriority w:val="99"/>
    <w:semiHidden/>
    <w:unhideWhenUsed/>
    <w:rsid w:val="001D6B75"/>
    <w:rPr>
      <w:rFonts w:ascii="Segoe UI" w:hAnsi="Segoe UI" w:cs="Segoe UI"/>
      <w:sz w:val="18"/>
      <w:szCs w:val="18"/>
    </w:rPr>
  </w:style>
  <w:style w:type="character" w:customStyle="1" w:styleId="a7">
    <w:name w:val="Текст выноски Знак"/>
    <w:basedOn w:val="a0"/>
    <w:link w:val="a6"/>
    <w:uiPriority w:val="99"/>
    <w:semiHidden/>
    <w:rsid w:val="001D6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15239">
      <w:bodyDiv w:val="1"/>
      <w:marLeft w:val="0"/>
      <w:marRight w:val="0"/>
      <w:marTop w:val="0"/>
      <w:marBottom w:val="0"/>
      <w:divBdr>
        <w:top w:val="none" w:sz="0" w:space="0" w:color="auto"/>
        <w:left w:val="none" w:sz="0" w:space="0" w:color="auto"/>
        <w:bottom w:val="none" w:sz="0" w:space="0" w:color="auto"/>
        <w:right w:val="none" w:sz="0" w:space="0" w:color="auto"/>
      </w:divBdr>
    </w:div>
    <w:div w:id="1452088814">
      <w:bodyDiv w:val="1"/>
      <w:marLeft w:val="0"/>
      <w:marRight w:val="0"/>
      <w:marTop w:val="0"/>
      <w:marBottom w:val="0"/>
      <w:divBdr>
        <w:top w:val="none" w:sz="0" w:space="0" w:color="auto"/>
        <w:left w:val="none" w:sz="0" w:space="0" w:color="auto"/>
        <w:bottom w:val="none" w:sz="0" w:space="0" w:color="auto"/>
        <w:right w:val="none" w:sz="0" w:space="0" w:color="auto"/>
      </w:divBdr>
    </w:div>
    <w:div w:id="20224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ol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cp:lastModifiedBy>
  <cp:revision>61</cp:revision>
  <cp:lastPrinted>2018-09-28T07:53:00Z</cp:lastPrinted>
  <dcterms:created xsi:type="dcterms:W3CDTF">2018-03-05T05:50:00Z</dcterms:created>
  <dcterms:modified xsi:type="dcterms:W3CDTF">2019-11-13T14:38:00Z</dcterms:modified>
</cp:coreProperties>
</file>